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04C" w:rsidRDefault="0024004C" w:rsidP="0024004C">
      <w:pPr>
        <w:shd w:val="clear" w:color="auto" w:fill="FFFFFF"/>
        <w:adjustRightInd/>
        <w:snapToGrid/>
        <w:spacing w:after="0" w:line="560" w:lineRule="exact"/>
        <w:jc w:val="center"/>
        <w:outlineLvl w:val="0"/>
        <w:rPr>
          <w:rFonts w:ascii="方正小标宋简体" w:eastAsia="方正小标宋简体" w:hAnsi="宋体" w:cs="宋体" w:hint="eastAsia"/>
          <w:b/>
          <w:bCs/>
          <w:kern w:val="36"/>
          <w:sz w:val="44"/>
          <w:szCs w:val="44"/>
        </w:rPr>
      </w:pPr>
      <w:r w:rsidRPr="0024004C">
        <w:rPr>
          <w:rFonts w:ascii="方正小标宋简体" w:eastAsia="方正小标宋简体" w:hAnsi="宋体" w:cs="宋体" w:hint="eastAsia"/>
          <w:b/>
          <w:bCs/>
          <w:kern w:val="36"/>
          <w:sz w:val="44"/>
          <w:szCs w:val="44"/>
        </w:rPr>
        <w:t>中评协关于上报2018年资产评估机构综合评价有关数据的通知</w:t>
      </w:r>
    </w:p>
    <w:p w:rsidR="0024004C" w:rsidRPr="0024004C" w:rsidRDefault="0024004C" w:rsidP="0024004C">
      <w:pPr>
        <w:shd w:val="clear" w:color="auto" w:fill="FFFFFF"/>
        <w:adjustRightInd/>
        <w:snapToGrid/>
        <w:spacing w:after="0" w:line="560" w:lineRule="exact"/>
        <w:jc w:val="center"/>
        <w:outlineLvl w:val="0"/>
        <w:rPr>
          <w:rFonts w:ascii="方正小标宋简体" w:eastAsia="方正小标宋简体" w:hAnsi="宋体" w:cs="宋体" w:hint="eastAsia"/>
          <w:b/>
          <w:bCs/>
          <w:kern w:val="36"/>
          <w:sz w:val="44"/>
          <w:szCs w:val="44"/>
        </w:rPr>
      </w:pPr>
    </w:p>
    <w:p w:rsidR="0024004C" w:rsidRDefault="0024004C" w:rsidP="0024004C">
      <w:pPr>
        <w:shd w:val="clear" w:color="auto" w:fill="FFFFFF"/>
        <w:adjustRightInd/>
        <w:snapToGrid/>
        <w:spacing w:after="0" w:line="560" w:lineRule="exact"/>
        <w:jc w:val="center"/>
        <w:rPr>
          <w:rFonts w:ascii="仿宋" w:eastAsia="仿宋" w:hAnsi="仿宋" w:cs="宋体" w:hint="eastAsia"/>
          <w:sz w:val="32"/>
          <w:szCs w:val="32"/>
        </w:rPr>
      </w:pPr>
      <w:r w:rsidRPr="0024004C">
        <w:rPr>
          <w:rFonts w:ascii="仿宋" w:eastAsia="仿宋" w:hAnsi="仿宋" w:cs="宋体" w:hint="eastAsia"/>
          <w:sz w:val="32"/>
          <w:szCs w:val="32"/>
        </w:rPr>
        <w:t>中评协〔2018〕18号</w:t>
      </w:r>
    </w:p>
    <w:p w:rsidR="0024004C" w:rsidRPr="0024004C" w:rsidRDefault="0024004C" w:rsidP="0024004C">
      <w:pPr>
        <w:shd w:val="clear" w:color="auto" w:fill="FFFFFF"/>
        <w:adjustRightInd/>
        <w:snapToGrid/>
        <w:spacing w:after="0" w:line="560" w:lineRule="exact"/>
        <w:jc w:val="center"/>
        <w:rPr>
          <w:rFonts w:ascii="仿宋" w:eastAsia="仿宋" w:hAnsi="仿宋" w:cs="宋体" w:hint="eastAsia"/>
          <w:sz w:val="32"/>
          <w:szCs w:val="32"/>
        </w:rPr>
      </w:pPr>
    </w:p>
    <w:p w:rsidR="0024004C" w:rsidRPr="0024004C" w:rsidRDefault="0024004C" w:rsidP="0024004C">
      <w:pPr>
        <w:shd w:val="clear" w:color="auto" w:fill="FFFFFF"/>
        <w:adjustRightInd/>
        <w:snapToGrid/>
        <w:spacing w:after="0" w:line="560" w:lineRule="exact"/>
        <w:ind w:right="640"/>
        <w:rPr>
          <w:rFonts w:ascii="仿宋" w:eastAsia="仿宋" w:hAnsi="仿宋" w:cs="宋体" w:hint="eastAsia"/>
          <w:sz w:val="32"/>
          <w:szCs w:val="32"/>
        </w:rPr>
      </w:pPr>
      <w:r w:rsidRPr="0024004C">
        <w:rPr>
          <w:rFonts w:ascii="仿宋" w:eastAsia="仿宋" w:hAnsi="仿宋" w:cs="宋体" w:hint="eastAsia"/>
          <w:sz w:val="32"/>
          <w:szCs w:val="32"/>
          <w:lang/>
        </w:rPr>
        <w:t>各省、自治区、直辖市、计划单列市资产评估协会（有关注册会计师协会）：</w:t>
      </w:r>
    </w:p>
    <w:p w:rsidR="0024004C" w:rsidRPr="0024004C" w:rsidRDefault="0024004C" w:rsidP="0024004C">
      <w:pPr>
        <w:shd w:val="clear" w:color="auto" w:fill="FFFFFF"/>
        <w:adjustRightInd/>
        <w:snapToGrid/>
        <w:spacing w:after="0" w:line="560" w:lineRule="exact"/>
        <w:ind w:right="640" w:firstLine="480"/>
        <w:rPr>
          <w:rFonts w:ascii="仿宋" w:eastAsia="仿宋" w:hAnsi="仿宋" w:cs="宋体" w:hint="eastAsia"/>
          <w:sz w:val="32"/>
          <w:szCs w:val="32"/>
        </w:rPr>
      </w:pPr>
      <w:r w:rsidRPr="0024004C">
        <w:rPr>
          <w:rFonts w:ascii="仿宋" w:eastAsia="仿宋" w:hAnsi="仿宋" w:cs="宋体" w:hint="eastAsia"/>
          <w:sz w:val="32"/>
          <w:szCs w:val="32"/>
          <w:lang/>
        </w:rPr>
        <w:t>根据《中国资产评估协会关于印发&lt;</w:t>
      </w:r>
      <w:proofErr w:type="spellStart"/>
      <w:r w:rsidRPr="0024004C">
        <w:rPr>
          <w:rFonts w:ascii="仿宋" w:eastAsia="仿宋" w:hAnsi="仿宋" w:cs="宋体" w:hint="eastAsia"/>
          <w:sz w:val="32"/>
          <w:szCs w:val="32"/>
          <w:lang/>
        </w:rPr>
        <w:t>资产评估机构综合评价办法</w:t>
      </w:r>
      <w:proofErr w:type="spellEnd"/>
      <w:r w:rsidRPr="0024004C">
        <w:rPr>
          <w:rFonts w:ascii="仿宋" w:eastAsia="仿宋" w:hAnsi="仿宋" w:cs="宋体" w:hint="eastAsia"/>
          <w:sz w:val="32"/>
          <w:szCs w:val="32"/>
          <w:lang/>
        </w:rPr>
        <w:t>&gt;</w:t>
      </w:r>
      <w:proofErr w:type="spellStart"/>
      <w:r w:rsidRPr="0024004C">
        <w:rPr>
          <w:rFonts w:ascii="仿宋" w:eastAsia="仿宋" w:hAnsi="仿宋" w:cs="宋体" w:hint="eastAsia"/>
          <w:sz w:val="32"/>
          <w:szCs w:val="32"/>
          <w:lang/>
        </w:rPr>
        <w:t>的通知</w:t>
      </w:r>
      <w:proofErr w:type="spellEnd"/>
      <w:r w:rsidRPr="0024004C">
        <w:rPr>
          <w:rFonts w:ascii="仿宋" w:eastAsia="仿宋" w:hAnsi="仿宋" w:cs="宋体" w:hint="eastAsia"/>
          <w:sz w:val="32"/>
          <w:szCs w:val="32"/>
          <w:lang/>
        </w:rPr>
        <w:t>》（中评协〔2016〕7号）精神，为了做好2018年资产评估机构综合评价工作，现将资产评估机构综合评价数据填报有关事项通知如下：</w:t>
      </w:r>
    </w:p>
    <w:p w:rsidR="0024004C" w:rsidRPr="0024004C" w:rsidRDefault="0024004C" w:rsidP="0024004C">
      <w:pPr>
        <w:shd w:val="clear" w:color="auto" w:fill="FFFFFF"/>
        <w:adjustRightInd/>
        <w:snapToGrid/>
        <w:spacing w:after="0" w:line="560" w:lineRule="exact"/>
        <w:ind w:right="640" w:firstLine="480"/>
        <w:rPr>
          <w:rFonts w:ascii="仿宋" w:eastAsia="仿宋" w:hAnsi="仿宋" w:cs="宋体" w:hint="eastAsia"/>
          <w:sz w:val="32"/>
          <w:szCs w:val="32"/>
        </w:rPr>
      </w:pPr>
      <w:r w:rsidRPr="0024004C">
        <w:rPr>
          <w:rFonts w:ascii="仿宋" w:eastAsia="仿宋" w:hAnsi="仿宋" w:cs="宋体" w:hint="eastAsia"/>
          <w:sz w:val="32"/>
          <w:szCs w:val="32"/>
          <w:lang/>
        </w:rPr>
        <w:t>一、各省、自治区、直辖市、计划单列市资产评估协会（有关注册会计师协会）（以下简称地方协会）应当根据本通知的要求认真组织开展本地区2018年资产评估机构综合评价数据填报工作。</w:t>
      </w:r>
    </w:p>
    <w:p w:rsidR="0024004C" w:rsidRPr="0024004C" w:rsidRDefault="0024004C" w:rsidP="0024004C">
      <w:pPr>
        <w:shd w:val="clear" w:color="auto" w:fill="FFFFFF"/>
        <w:adjustRightInd/>
        <w:snapToGrid/>
        <w:spacing w:after="0" w:line="560" w:lineRule="exact"/>
        <w:ind w:right="640" w:firstLine="480"/>
        <w:rPr>
          <w:rFonts w:ascii="仿宋" w:eastAsia="仿宋" w:hAnsi="仿宋" w:cs="宋体" w:hint="eastAsia"/>
          <w:sz w:val="32"/>
          <w:szCs w:val="32"/>
        </w:rPr>
      </w:pPr>
      <w:r w:rsidRPr="0024004C">
        <w:rPr>
          <w:rFonts w:ascii="仿宋" w:eastAsia="仿宋" w:hAnsi="仿宋" w:cs="宋体" w:hint="eastAsia"/>
          <w:sz w:val="32"/>
          <w:szCs w:val="32"/>
          <w:lang/>
        </w:rPr>
        <w:t>二、地方协会应当组织资产评估机构在5月3日之前将下列统计表一式两份（含电子版）填写完成。</w:t>
      </w:r>
    </w:p>
    <w:p w:rsidR="0024004C" w:rsidRPr="0024004C" w:rsidRDefault="0024004C" w:rsidP="0024004C">
      <w:pPr>
        <w:shd w:val="clear" w:color="auto" w:fill="FFFFFF"/>
        <w:adjustRightInd/>
        <w:snapToGrid/>
        <w:spacing w:after="0" w:line="560" w:lineRule="exact"/>
        <w:ind w:left="1350" w:right="640" w:hanging="720"/>
        <w:rPr>
          <w:rFonts w:ascii="仿宋" w:eastAsia="仿宋" w:hAnsi="仿宋" w:cs="宋体" w:hint="eastAsia"/>
          <w:sz w:val="32"/>
          <w:szCs w:val="32"/>
        </w:rPr>
      </w:pPr>
      <w:r w:rsidRPr="0024004C">
        <w:rPr>
          <w:rFonts w:ascii="仿宋" w:eastAsia="仿宋" w:hAnsi="仿宋" w:cs="宋体" w:hint="eastAsia"/>
          <w:sz w:val="32"/>
          <w:szCs w:val="32"/>
          <w:lang/>
        </w:rPr>
        <w:t>(一)《</w:t>
      </w:r>
      <w:proofErr w:type="spellStart"/>
      <w:r w:rsidRPr="0024004C">
        <w:rPr>
          <w:rFonts w:ascii="仿宋" w:eastAsia="仿宋" w:hAnsi="仿宋" w:cs="宋体" w:hint="eastAsia"/>
          <w:sz w:val="32"/>
          <w:szCs w:val="32"/>
          <w:lang/>
        </w:rPr>
        <w:t>总分公司、母子公司年业务收入统计表</w:t>
      </w:r>
      <w:proofErr w:type="spellEnd"/>
      <w:r w:rsidRPr="0024004C">
        <w:rPr>
          <w:rFonts w:ascii="仿宋" w:eastAsia="仿宋" w:hAnsi="仿宋" w:cs="宋体" w:hint="eastAsia"/>
          <w:sz w:val="32"/>
          <w:szCs w:val="32"/>
          <w:lang/>
        </w:rPr>
        <w:t>》(</w:t>
      </w:r>
      <w:proofErr w:type="spellStart"/>
      <w:r w:rsidRPr="0024004C">
        <w:rPr>
          <w:rFonts w:ascii="仿宋" w:eastAsia="仿宋" w:hAnsi="仿宋" w:cs="宋体" w:hint="eastAsia"/>
          <w:sz w:val="32"/>
          <w:szCs w:val="32"/>
          <w:lang/>
        </w:rPr>
        <w:t>附件</w:t>
      </w:r>
      <w:proofErr w:type="spellEnd"/>
      <w:r w:rsidRPr="0024004C">
        <w:rPr>
          <w:rFonts w:ascii="仿宋" w:eastAsia="仿宋" w:hAnsi="仿宋" w:cs="宋体" w:hint="eastAsia"/>
          <w:sz w:val="32"/>
          <w:szCs w:val="32"/>
          <w:lang/>
        </w:rPr>
        <w:t>1)；</w:t>
      </w:r>
    </w:p>
    <w:p w:rsidR="0024004C" w:rsidRPr="0024004C" w:rsidRDefault="0024004C" w:rsidP="0024004C">
      <w:pPr>
        <w:shd w:val="clear" w:color="auto" w:fill="FFFFFF"/>
        <w:adjustRightInd/>
        <w:snapToGrid/>
        <w:spacing w:after="0" w:line="560" w:lineRule="exact"/>
        <w:ind w:right="640" w:firstLine="600"/>
        <w:rPr>
          <w:rFonts w:ascii="仿宋" w:eastAsia="仿宋" w:hAnsi="仿宋" w:cs="宋体" w:hint="eastAsia"/>
          <w:sz w:val="32"/>
          <w:szCs w:val="32"/>
        </w:rPr>
      </w:pPr>
      <w:r w:rsidRPr="0024004C">
        <w:rPr>
          <w:rFonts w:ascii="仿宋" w:eastAsia="仿宋" w:hAnsi="仿宋" w:cs="宋体" w:hint="eastAsia"/>
          <w:sz w:val="32"/>
          <w:szCs w:val="32"/>
          <w:lang/>
        </w:rPr>
        <w:t>(二)《</w:t>
      </w:r>
      <w:proofErr w:type="spellStart"/>
      <w:r w:rsidRPr="0024004C">
        <w:rPr>
          <w:rFonts w:ascii="仿宋" w:eastAsia="仿宋" w:hAnsi="仿宋" w:cs="宋体" w:hint="eastAsia"/>
          <w:sz w:val="32"/>
          <w:szCs w:val="32"/>
          <w:lang/>
        </w:rPr>
        <w:t>人才培养得分统计表</w:t>
      </w:r>
      <w:proofErr w:type="spellEnd"/>
      <w:r w:rsidRPr="0024004C">
        <w:rPr>
          <w:rFonts w:ascii="仿宋" w:eastAsia="仿宋" w:hAnsi="仿宋" w:cs="宋体" w:hint="eastAsia"/>
          <w:sz w:val="32"/>
          <w:szCs w:val="32"/>
          <w:lang/>
        </w:rPr>
        <w:t>》(</w:t>
      </w:r>
      <w:proofErr w:type="spellStart"/>
      <w:r w:rsidRPr="0024004C">
        <w:rPr>
          <w:rFonts w:ascii="仿宋" w:eastAsia="仿宋" w:hAnsi="仿宋" w:cs="宋体" w:hint="eastAsia"/>
          <w:sz w:val="32"/>
          <w:szCs w:val="32"/>
          <w:lang/>
        </w:rPr>
        <w:t>附件</w:t>
      </w:r>
      <w:proofErr w:type="spellEnd"/>
      <w:r w:rsidRPr="0024004C">
        <w:rPr>
          <w:rFonts w:ascii="仿宋" w:eastAsia="仿宋" w:hAnsi="仿宋" w:cs="宋体" w:hint="eastAsia"/>
          <w:sz w:val="32"/>
          <w:szCs w:val="32"/>
          <w:lang/>
        </w:rPr>
        <w:t>2)；</w:t>
      </w:r>
    </w:p>
    <w:p w:rsidR="0024004C" w:rsidRPr="0024004C" w:rsidRDefault="0024004C" w:rsidP="0024004C">
      <w:pPr>
        <w:shd w:val="clear" w:color="auto" w:fill="FFFFFF"/>
        <w:adjustRightInd/>
        <w:snapToGrid/>
        <w:spacing w:after="0" w:line="560" w:lineRule="exact"/>
        <w:ind w:left="1350" w:right="640" w:hanging="720"/>
        <w:rPr>
          <w:rFonts w:ascii="仿宋" w:eastAsia="仿宋" w:hAnsi="仿宋" w:cs="宋体" w:hint="eastAsia"/>
          <w:sz w:val="32"/>
          <w:szCs w:val="32"/>
        </w:rPr>
      </w:pPr>
      <w:r w:rsidRPr="0024004C">
        <w:rPr>
          <w:rFonts w:ascii="仿宋" w:eastAsia="仿宋" w:hAnsi="仿宋" w:cs="宋体" w:hint="eastAsia"/>
          <w:sz w:val="32"/>
          <w:szCs w:val="32"/>
          <w:lang/>
        </w:rPr>
        <w:t>(三)《</w:t>
      </w:r>
      <w:proofErr w:type="spellStart"/>
      <w:r w:rsidRPr="0024004C">
        <w:rPr>
          <w:rFonts w:ascii="仿宋" w:eastAsia="仿宋" w:hAnsi="仿宋" w:cs="宋体" w:hint="eastAsia"/>
          <w:sz w:val="32"/>
          <w:szCs w:val="32"/>
          <w:lang/>
        </w:rPr>
        <w:t>行业贡献得分统计表</w:t>
      </w:r>
      <w:proofErr w:type="spellEnd"/>
      <w:r w:rsidRPr="0024004C">
        <w:rPr>
          <w:rFonts w:ascii="仿宋" w:eastAsia="仿宋" w:hAnsi="仿宋" w:cs="宋体" w:hint="eastAsia"/>
          <w:sz w:val="32"/>
          <w:szCs w:val="32"/>
          <w:lang/>
        </w:rPr>
        <w:t>(</w:t>
      </w:r>
      <w:proofErr w:type="spellStart"/>
      <w:r w:rsidRPr="0024004C">
        <w:rPr>
          <w:rFonts w:ascii="仿宋" w:eastAsia="仿宋" w:hAnsi="仿宋" w:cs="宋体" w:hint="eastAsia"/>
          <w:sz w:val="32"/>
          <w:szCs w:val="32"/>
          <w:lang/>
        </w:rPr>
        <w:t>地方协会部分</w:t>
      </w:r>
      <w:proofErr w:type="spellEnd"/>
      <w:r w:rsidRPr="0024004C">
        <w:rPr>
          <w:rFonts w:ascii="仿宋" w:eastAsia="仿宋" w:hAnsi="仿宋" w:cs="宋体" w:hint="eastAsia"/>
          <w:sz w:val="32"/>
          <w:szCs w:val="32"/>
          <w:lang/>
        </w:rPr>
        <w:t>)》(</w:t>
      </w:r>
      <w:proofErr w:type="spellStart"/>
      <w:r w:rsidRPr="0024004C">
        <w:rPr>
          <w:rFonts w:ascii="仿宋" w:eastAsia="仿宋" w:hAnsi="仿宋" w:cs="宋体" w:hint="eastAsia"/>
          <w:sz w:val="32"/>
          <w:szCs w:val="32"/>
          <w:lang/>
        </w:rPr>
        <w:t>附</w:t>
      </w:r>
      <w:r w:rsidRPr="0024004C">
        <w:rPr>
          <w:rFonts w:ascii="仿宋" w:eastAsia="仿宋" w:hAnsi="仿宋" w:cs="宋体" w:hint="eastAsia"/>
          <w:sz w:val="32"/>
          <w:szCs w:val="32"/>
        </w:rPr>
        <w:t>件</w:t>
      </w:r>
      <w:proofErr w:type="spellEnd"/>
      <w:r w:rsidRPr="0024004C">
        <w:rPr>
          <w:rFonts w:ascii="仿宋" w:eastAsia="仿宋" w:hAnsi="仿宋" w:cs="宋体" w:hint="eastAsia"/>
          <w:sz w:val="32"/>
          <w:szCs w:val="32"/>
          <w:lang/>
        </w:rPr>
        <w:t>3)；</w:t>
      </w:r>
    </w:p>
    <w:p w:rsidR="0024004C" w:rsidRPr="0024004C" w:rsidRDefault="0024004C" w:rsidP="0024004C">
      <w:pPr>
        <w:shd w:val="clear" w:color="auto" w:fill="FFFFFF"/>
        <w:adjustRightInd/>
        <w:snapToGrid/>
        <w:spacing w:after="0" w:line="560" w:lineRule="exact"/>
        <w:ind w:left="1350" w:right="640" w:hanging="720"/>
        <w:rPr>
          <w:rFonts w:ascii="仿宋" w:eastAsia="仿宋" w:hAnsi="仿宋" w:cs="宋体" w:hint="eastAsia"/>
          <w:sz w:val="32"/>
          <w:szCs w:val="32"/>
        </w:rPr>
      </w:pPr>
      <w:r w:rsidRPr="0024004C">
        <w:rPr>
          <w:rFonts w:ascii="仿宋" w:eastAsia="仿宋" w:hAnsi="仿宋" w:cs="宋体" w:hint="eastAsia"/>
          <w:sz w:val="32"/>
          <w:szCs w:val="32"/>
          <w:lang/>
        </w:rPr>
        <w:t>(四)</w:t>
      </w:r>
      <w:r w:rsidRPr="0024004C">
        <w:rPr>
          <w:rFonts w:ascii="宋体" w:eastAsia="仿宋" w:hAnsi="宋体" w:cs="宋体" w:hint="eastAsia"/>
          <w:sz w:val="32"/>
          <w:szCs w:val="32"/>
          <w:lang/>
        </w:rPr>
        <w:t> </w:t>
      </w:r>
      <w:r w:rsidRPr="0024004C">
        <w:rPr>
          <w:rFonts w:ascii="仿宋" w:eastAsia="仿宋" w:hAnsi="仿宋" w:cs="宋体" w:hint="eastAsia"/>
          <w:sz w:val="32"/>
          <w:szCs w:val="32"/>
          <w:lang/>
        </w:rPr>
        <w:t>《</w:t>
      </w:r>
      <w:proofErr w:type="spellStart"/>
      <w:r w:rsidRPr="0024004C">
        <w:rPr>
          <w:rFonts w:ascii="仿宋" w:eastAsia="仿宋" w:hAnsi="仿宋" w:cs="宋体" w:hint="eastAsia"/>
          <w:sz w:val="32"/>
          <w:szCs w:val="32"/>
          <w:lang/>
        </w:rPr>
        <w:t>行业贡献得分统计表</w:t>
      </w:r>
      <w:proofErr w:type="spellEnd"/>
      <w:r w:rsidRPr="0024004C">
        <w:rPr>
          <w:rFonts w:ascii="仿宋" w:eastAsia="仿宋" w:hAnsi="仿宋" w:cs="宋体" w:hint="eastAsia"/>
          <w:sz w:val="32"/>
          <w:szCs w:val="32"/>
          <w:lang/>
        </w:rPr>
        <w:t>(</w:t>
      </w:r>
      <w:proofErr w:type="spellStart"/>
      <w:r w:rsidRPr="0024004C">
        <w:rPr>
          <w:rFonts w:ascii="仿宋" w:eastAsia="仿宋" w:hAnsi="仿宋" w:cs="宋体" w:hint="eastAsia"/>
          <w:sz w:val="32"/>
          <w:szCs w:val="32"/>
          <w:lang/>
        </w:rPr>
        <w:t>中评协部分</w:t>
      </w:r>
      <w:proofErr w:type="spellEnd"/>
      <w:r w:rsidRPr="0024004C">
        <w:rPr>
          <w:rFonts w:ascii="仿宋" w:eastAsia="仿宋" w:hAnsi="仿宋" w:cs="宋体" w:hint="eastAsia"/>
          <w:sz w:val="32"/>
          <w:szCs w:val="32"/>
          <w:lang/>
        </w:rPr>
        <w:t>)》(</w:t>
      </w:r>
      <w:proofErr w:type="spellStart"/>
      <w:r w:rsidRPr="0024004C">
        <w:rPr>
          <w:rFonts w:ascii="仿宋" w:eastAsia="仿宋" w:hAnsi="仿宋" w:cs="宋体" w:hint="eastAsia"/>
          <w:sz w:val="32"/>
          <w:szCs w:val="32"/>
          <w:lang/>
        </w:rPr>
        <w:t>附件</w:t>
      </w:r>
      <w:proofErr w:type="spellEnd"/>
      <w:r w:rsidRPr="0024004C">
        <w:rPr>
          <w:rFonts w:ascii="仿宋" w:eastAsia="仿宋" w:hAnsi="仿宋" w:cs="宋体" w:hint="eastAsia"/>
          <w:sz w:val="32"/>
          <w:szCs w:val="32"/>
          <w:lang/>
        </w:rPr>
        <w:t>4)；</w:t>
      </w:r>
    </w:p>
    <w:p w:rsidR="0024004C" w:rsidRPr="0024004C" w:rsidRDefault="0024004C" w:rsidP="0024004C">
      <w:pPr>
        <w:shd w:val="clear" w:color="auto" w:fill="FFFFFF"/>
        <w:adjustRightInd/>
        <w:snapToGrid/>
        <w:spacing w:after="0" w:line="560" w:lineRule="exact"/>
        <w:ind w:right="640" w:firstLine="600"/>
        <w:rPr>
          <w:rFonts w:ascii="仿宋" w:eastAsia="仿宋" w:hAnsi="仿宋" w:cs="宋体" w:hint="eastAsia"/>
          <w:sz w:val="32"/>
          <w:szCs w:val="32"/>
        </w:rPr>
      </w:pPr>
      <w:r w:rsidRPr="0024004C">
        <w:rPr>
          <w:rFonts w:ascii="仿宋" w:eastAsia="仿宋" w:hAnsi="仿宋" w:cs="宋体" w:hint="eastAsia"/>
          <w:sz w:val="32"/>
          <w:szCs w:val="32"/>
          <w:lang/>
        </w:rPr>
        <w:lastRenderedPageBreak/>
        <w:t>(五)《</w:t>
      </w:r>
      <w:proofErr w:type="spellStart"/>
      <w:r w:rsidRPr="0024004C">
        <w:rPr>
          <w:rFonts w:ascii="仿宋" w:eastAsia="仿宋" w:hAnsi="仿宋" w:cs="宋体" w:hint="eastAsia"/>
          <w:sz w:val="32"/>
          <w:szCs w:val="32"/>
          <w:lang/>
        </w:rPr>
        <w:t>执业质量减分统计表</w:t>
      </w:r>
      <w:proofErr w:type="spellEnd"/>
      <w:r w:rsidRPr="0024004C">
        <w:rPr>
          <w:rFonts w:ascii="仿宋" w:eastAsia="仿宋" w:hAnsi="仿宋" w:cs="宋体" w:hint="eastAsia"/>
          <w:sz w:val="32"/>
          <w:szCs w:val="32"/>
          <w:lang/>
        </w:rPr>
        <w:t>》(</w:t>
      </w:r>
      <w:proofErr w:type="spellStart"/>
      <w:r w:rsidRPr="0024004C">
        <w:rPr>
          <w:rFonts w:ascii="仿宋" w:eastAsia="仿宋" w:hAnsi="仿宋" w:cs="宋体" w:hint="eastAsia"/>
          <w:sz w:val="32"/>
          <w:szCs w:val="32"/>
          <w:lang/>
        </w:rPr>
        <w:t>附件</w:t>
      </w:r>
      <w:proofErr w:type="spellEnd"/>
      <w:r w:rsidRPr="0024004C">
        <w:rPr>
          <w:rFonts w:ascii="仿宋" w:eastAsia="仿宋" w:hAnsi="仿宋" w:cs="宋体" w:hint="eastAsia"/>
          <w:sz w:val="32"/>
          <w:szCs w:val="32"/>
          <w:lang/>
        </w:rPr>
        <w:t>5)。</w:t>
      </w:r>
    </w:p>
    <w:p w:rsidR="0024004C" w:rsidRPr="0024004C" w:rsidRDefault="0024004C" w:rsidP="0024004C">
      <w:pPr>
        <w:shd w:val="clear" w:color="auto" w:fill="FFFFFF"/>
        <w:adjustRightInd/>
        <w:snapToGrid/>
        <w:spacing w:after="0" w:line="560" w:lineRule="exact"/>
        <w:ind w:right="640" w:firstLine="480"/>
        <w:rPr>
          <w:rFonts w:ascii="仿宋" w:eastAsia="仿宋" w:hAnsi="仿宋" w:cs="宋体" w:hint="eastAsia"/>
          <w:sz w:val="32"/>
          <w:szCs w:val="32"/>
        </w:rPr>
      </w:pPr>
      <w:r w:rsidRPr="0024004C">
        <w:rPr>
          <w:rFonts w:ascii="仿宋" w:eastAsia="仿宋" w:hAnsi="仿宋" w:cs="宋体" w:hint="eastAsia"/>
          <w:sz w:val="32"/>
          <w:szCs w:val="32"/>
          <w:lang/>
        </w:rPr>
        <w:t>三、各地方协会在对资产评估机构上报的统计表（附件1至附件5）数据核实基础上，形成下列汇总表（含电子版），并于5月23日前，将真实准确完整的统计表和汇总表（附件1至附件10）（含电子版）上报中国资产评估协会（以下简称中评协）注册部。</w:t>
      </w:r>
    </w:p>
    <w:p w:rsidR="0024004C" w:rsidRPr="0024004C" w:rsidRDefault="0024004C" w:rsidP="0024004C">
      <w:pPr>
        <w:shd w:val="clear" w:color="auto" w:fill="FFFFFF"/>
        <w:adjustRightInd/>
        <w:snapToGrid/>
        <w:spacing w:after="0" w:line="560" w:lineRule="exact"/>
        <w:ind w:right="640" w:firstLine="480"/>
        <w:rPr>
          <w:rFonts w:ascii="仿宋" w:eastAsia="仿宋" w:hAnsi="仿宋" w:cs="宋体" w:hint="eastAsia"/>
          <w:sz w:val="32"/>
          <w:szCs w:val="32"/>
        </w:rPr>
      </w:pPr>
      <w:r w:rsidRPr="0024004C">
        <w:rPr>
          <w:rFonts w:ascii="仿宋" w:eastAsia="仿宋" w:hAnsi="仿宋" w:cs="宋体" w:hint="eastAsia"/>
          <w:sz w:val="32"/>
          <w:szCs w:val="32"/>
          <w:lang/>
        </w:rPr>
        <w:t>(一)《</w:t>
      </w:r>
      <w:proofErr w:type="spellStart"/>
      <w:r w:rsidRPr="0024004C">
        <w:rPr>
          <w:rFonts w:ascii="仿宋" w:eastAsia="仿宋" w:hAnsi="仿宋" w:cs="宋体" w:hint="eastAsia"/>
          <w:sz w:val="32"/>
          <w:szCs w:val="32"/>
          <w:lang/>
        </w:rPr>
        <w:t>资产评估机构年业务收入汇总表</w:t>
      </w:r>
      <w:proofErr w:type="spellEnd"/>
      <w:r w:rsidRPr="0024004C">
        <w:rPr>
          <w:rFonts w:ascii="仿宋" w:eastAsia="仿宋" w:hAnsi="仿宋" w:cs="宋体" w:hint="eastAsia"/>
          <w:sz w:val="32"/>
          <w:szCs w:val="32"/>
          <w:lang/>
        </w:rPr>
        <w:t>》(</w:t>
      </w:r>
      <w:proofErr w:type="spellStart"/>
      <w:r w:rsidRPr="0024004C">
        <w:rPr>
          <w:rFonts w:ascii="仿宋" w:eastAsia="仿宋" w:hAnsi="仿宋" w:cs="宋体" w:hint="eastAsia"/>
          <w:sz w:val="32"/>
          <w:szCs w:val="32"/>
          <w:lang/>
        </w:rPr>
        <w:t>附件</w:t>
      </w:r>
      <w:proofErr w:type="spellEnd"/>
      <w:r w:rsidRPr="0024004C">
        <w:rPr>
          <w:rFonts w:ascii="仿宋" w:eastAsia="仿宋" w:hAnsi="仿宋" w:cs="宋体" w:hint="eastAsia"/>
          <w:sz w:val="32"/>
          <w:szCs w:val="32"/>
          <w:lang/>
        </w:rPr>
        <w:t>6)；</w:t>
      </w:r>
    </w:p>
    <w:p w:rsidR="0024004C" w:rsidRPr="0024004C" w:rsidRDefault="0024004C" w:rsidP="0024004C">
      <w:pPr>
        <w:shd w:val="clear" w:color="auto" w:fill="FFFFFF"/>
        <w:adjustRightInd/>
        <w:snapToGrid/>
        <w:spacing w:after="0" w:line="560" w:lineRule="exact"/>
        <w:ind w:right="640" w:firstLine="480"/>
        <w:rPr>
          <w:rFonts w:ascii="仿宋" w:eastAsia="仿宋" w:hAnsi="仿宋" w:cs="宋体" w:hint="eastAsia"/>
          <w:sz w:val="32"/>
          <w:szCs w:val="32"/>
        </w:rPr>
      </w:pPr>
      <w:r w:rsidRPr="0024004C">
        <w:rPr>
          <w:rFonts w:ascii="仿宋" w:eastAsia="仿宋" w:hAnsi="仿宋" w:cs="宋体" w:hint="eastAsia"/>
          <w:sz w:val="32"/>
          <w:szCs w:val="32"/>
          <w:lang/>
        </w:rPr>
        <w:t>(二)《</w:t>
      </w:r>
      <w:proofErr w:type="spellStart"/>
      <w:r w:rsidRPr="0024004C">
        <w:rPr>
          <w:rFonts w:ascii="仿宋" w:eastAsia="仿宋" w:hAnsi="仿宋" w:cs="宋体" w:hint="eastAsia"/>
          <w:sz w:val="32"/>
          <w:szCs w:val="32"/>
          <w:lang/>
        </w:rPr>
        <w:t>人才培养得分汇总表</w:t>
      </w:r>
      <w:proofErr w:type="spellEnd"/>
      <w:r w:rsidRPr="0024004C">
        <w:rPr>
          <w:rFonts w:ascii="仿宋" w:eastAsia="仿宋" w:hAnsi="仿宋" w:cs="宋体" w:hint="eastAsia"/>
          <w:sz w:val="32"/>
          <w:szCs w:val="32"/>
          <w:lang/>
        </w:rPr>
        <w:t>》(</w:t>
      </w:r>
      <w:proofErr w:type="spellStart"/>
      <w:r w:rsidRPr="0024004C">
        <w:rPr>
          <w:rFonts w:ascii="仿宋" w:eastAsia="仿宋" w:hAnsi="仿宋" w:cs="宋体" w:hint="eastAsia"/>
          <w:sz w:val="32"/>
          <w:szCs w:val="32"/>
          <w:lang/>
        </w:rPr>
        <w:t>附件</w:t>
      </w:r>
      <w:proofErr w:type="spellEnd"/>
      <w:r w:rsidRPr="0024004C">
        <w:rPr>
          <w:rFonts w:ascii="仿宋" w:eastAsia="仿宋" w:hAnsi="仿宋" w:cs="宋体" w:hint="eastAsia"/>
          <w:sz w:val="32"/>
          <w:szCs w:val="32"/>
          <w:lang/>
        </w:rPr>
        <w:t>7)；</w:t>
      </w:r>
    </w:p>
    <w:p w:rsidR="0024004C" w:rsidRPr="0024004C" w:rsidRDefault="0024004C" w:rsidP="0024004C">
      <w:pPr>
        <w:shd w:val="clear" w:color="auto" w:fill="FFFFFF"/>
        <w:adjustRightInd/>
        <w:snapToGrid/>
        <w:spacing w:after="0" w:line="560" w:lineRule="exact"/>
        <w:ind w:right="640" w:firstLine="480"/>
        <w:rPr>
          <w:rFonts w:ascii="仿宋" w:eastAsia="仿宋" w:hAnsi="仿宋" w:cs="宋体" w:hint="eastAsia"/>
          <w:sz w:val="32"/>
          <w:szCs w:val="32"/>
        </w:rPr>
      </w:pPr>
      <w:r w:rsidRPr="0024004C">
        <w:rPr>
          <w:rFonts w:ascii="仿宋" w:eastAsia="仿宋" w:hAnsi="仿宋" w:cs="宋体" w:hint="eastAsia"/>
          <w:sz w:val="32"/>
          <w:szCs w:val="32"/>
          <w:lang/>
        </w:rPr>
        <w:t>(三)《</w:t>
      </w:r>
      <w:proofErr w:type="spellStart"/>
      <w:r w:rsidRPr="0024004C">
        <w:rPr>
          <w:rFonts w:ascii="仿宋" w:eastAsia="仿宋" w:hAnsi="仿宋" w:cs="宋体" w:hint="eastAsia"/>
          <w:sz w:val="32"/>
          <w:szCs w:val="32"/>
          <w:lang/>
        </w:rPr>
        <w:t>行业贡献得分汇总表</w:t>
      </w:r>
      <w:proofErr w:type="spellEnd"/>
      <w:r w:rsidRPr="0024004C">
        <w:rPr>
          <w:rFonts w:ascii="仿宋" w:eastAsia="仿宋" w:hAnsi="仿宋" w:cs="宋体" w:hint="eastAsia"/>
          <w:sz w:val="32"/>
          <w:szCs w:val="32"/>
          <w:lang/>
        </w:rPr>
        <w:t>(</w:t>
      </w:r>
      <w:proofErr w:type="spellStart"/>
      <w:r w:rsidRPr="0024004C">
        <w:rPr>
          <w:rFonts w:ascii="仿宋" w:eastAsia="仿宋" w:hAnsi="仿宋" w:cs="宋体" w:hint="eastAsia"/>
          <w:sz w:val="32"/>
          <w:szCs w:val="32"/>
          <w:lang/>
        </w:rPr>
        <w:t>地方协会部分</w:t>
      </w:r>
      <w:proofErr w:type="spellEnd"/>
      <w:r w:rsidRPr="0024004C">
        <w:rPr>
          <w:rFonts w:ascii="仿宋" w:eastAsia="仿宋" w:hAnsi="仿宋" w:cs="宋体" w:hint="eastAsia"/>
          <w:sz w:val="32"/>
          <w:szCs w:val="32"/>
          <w:lang/>
        </w:rPr>
        <w:t>)》(</w:t>
      </w:r>
      <w:proofErr w:type="spellStart"/>
      <w:r w:rsidRPr="0024004C">
        <w:rPr>
          <w:rFonts w:ascii="仿宋" w:eastAsia="仿宋" w:hAnsi="仿宋" w:cs="宋体" w:hint="eastAsia"/>
          <w:sz w:val="32"/>
          <w:szCs w:val="32"/>
          <w:lang/>
        </w:rPr>
        <w:t>附件</w:t>
      </w:r>
      <w:proofErr w:type="spellEnd"/>
      <w:r w:rsidRPr="0024004C">
        <w:rPr>
          <w:rFonts w:ascii="仿宋" w:eastAsia="仿宋" w:hAnsi="仿宋" w:cs="宋体" w:hint="eastAsia"/>
          <w:sz w:val="32"/>
          <w:szCs w:val="32"/>
          <w:lang/>
        </w:rPr>
        <w:t>8)；</w:t>
      </w:r>
    </w:p>
    <w:p w:rsidR="0024004C" w:rsidRPr="0024004C" w:rsidRDefault="0024004C" w:rsidP="0024004C">
      <w:pPr>
        <w:shd w:val="clear" w:color="auto" w:fill="FFFFFF"/>
        <w:adjustRightInd/>
        <w:snapToGrid/>
        <w:spacing w:after="0" w:line="560" w:lineRule="exact"/>
        <w:ind w:right="640" w:firstLine="480"/>
        <w:rPr>
          <w:rFonts w:ascii="仿宋" w:eastAsia="仿宋" w:hAnsi="仿宋" w:cs="宋体" w:hint="eastAsia"/>
          <w:sz w:val="32"/>
          <w:szCs w:val="32"/>
        </w:rPr>
      </w:pPr>
      <w:r w:rsidRPr="0024004C">
        <w:rPr>
          <w:rFonts w:ascii="仿宋" w:eastAsia="仿宋" w:hAnsi="仿宋" w:cs="宋体" w:hint="eastAsia"/>
          <w:sz w:val="32"/>
          <w:szCs w:val="32"/>
          <w:lang/>
        </w:rPr>
        <w:t>(四)《</w:t>
      </w:r>
      <w:proofErr w:type="spellStart"/>
      <w:r w:rsidRPr="0024004C">
        <w:rPr>
          <w:rFonts w:ascii="仿宋" w:eastAsia="仿宋" w:hAnsi="仿宋" w:cs="宋体" w:hint="eastAsia"/>
          <w:sz w:val="32"/>
          <w:szCs w:val="32"/>
          <w:lang/>
        </w:rPr>
        <w:t>执业质量得分汇总表</w:t>
      </w:r>
      <w:proofErr w:type="spellEnd"/>
      <w:r w:rsidRPr="0024004C">
        <w:rPr>
          <w:rFonts w:ascii="仿宋" w:eastAsia="仿宋" w:hAnsi="仿宋" w:cs="宋体" w:hint="eastAsia"/>
          <w:sz w:val="32"/>
          <w:szCs w:val="32"/>
          <w:lang/>
        </w:rPr>
        <w:t>》(</w:t>
      </w:r>
      <w:proofErr w:type="spellStart"/>
      <w:r w:rsidRPr="0024004C">
        <w:rPr>
          <w:rFonts w:ascii="仿宋" w:eastAsia="仿宋" w:hAnsi="仿宋" w:cs="宋体" w:hint="eastAsia"/>
          <w:sz w:val="32"/>
          <w:szCs w:val="32"/>
          <w:lang/>
        </w:rPr>
        <w:t>附件</w:t>
      </w:r>
      <w:proofErr w:type="spellEnd"/>
      <w:r w:rsidRPr="0024004C">
        <w:rPr>
          <w:rFonts w:ascii="仿宋" w:eastAsia="仿宋" w:hAnsi="仿宋" w:cs="宋体" w:hint="eastAsia"/>
          <w:sz w:val="32"/>
          <w:szCs w:val="32"/>
          <w:lang/>
        </w:rPr>
        <w:t>9)；</w:t>
      </w:r>
    </w:p>
    <w:p w:rsidR="0024004C" w:rsidRPr="0024004C" w:rsidRDefault="0024004C" w:rsidP="0024004C">
      <w:pPr>
        <w:shd w:val="clear" w:color="auto" w:fill="FFFFFF"/>
        <w:adjustRightInd/>
        <w:snapToGrid/>
        <w:spacing w:after="0" w:line="560" w:lineRule="exact"/>
        <w:ind w:right="640" w:firstLine="480"/>
        <w:rPr>
          <w:rFonts w:ascii="仿宋" w:eastAsia="仿宋" w:hAnsi="仿宋" w:cs="宋体" w:hint="eastAsia"/>
          <w:sz w:val="32"/>
          <w:szCs w:val="32"/>
        </w:rPr>
      </w:pPr>
      <w:r w:rsidRPr="0024004C">
        <w:rPr>
          <w:rFonts w:ascii="仿宋" w:eastAsia="仿宋" w:hAnsi="仿宋" w:cs="宋体" w:hint="eastAsia"/>
          <w:sz w:val="32"/>
          <w:szCs w:val="32"/>
          <w:lang/>
        </w:rPr>
        <w:t>(五)《</w:t>
      </w:r>
      <w:proofErr w:type="spellStart"/>
      <w:r w:rsidRPr="0024004C">
        <w:rPr>
          <w:rFonts w:ascii="仿宋" w:eastAsia="仿宋" w:hAnsi="仿宋" w:cs="宋体" w:hint="eastAsia"/>
          <w:sz w:val="32"/>
          <w:szCs w:val="32"/>
          <w:lang/>
        </w:rPr>
        <w:t>未完成继续教育的资产评估师数量汇总表</w:t>
      </w:r>
      <w:proofErr w:type="spellEnd"/>
      <w:r w:rsidRPr="0024004C">
        <w:rPr>
          <w:rFonts w:ascii="仿宋" w:eastAsia="仿宋" w:hAnsi="仿宋" w:cs="宋体" w:hint="eastAsia"/>
          <w:sz w:val="32"/>
          <w:szCs w:val="32"/>
          <w:lang/>
        </w:rPr>
        <w:t>》(</w:t>
      </w:r>
      <w:proofErr w:type="spellStart"/>
      <w:r w:rsidRPr="0024004C">
        <w:rPr>
          <w:rFonts w:ascii="仿宋" w:eastAsia="仿宋" w:hAnsi="仿宋" w:cs="宋体" w:hint="eastAsia"/>
          <w:sz w:val="32"/>
          <w:szCs w:val="32"/>
          <w:lang/>
        </w:rPr>
        <w:t>附件</w:t>
      </w:r>
      <w:proofErr w:type="spellEnd"/>
      <w:r w:rsidRPr="0024004C">
        <w:rPr>
          <w:rFonts w:ascii="仿宋" w:eastAsia="仿宋" w:hAnsi="仿宋" w:cs="宋体" w:hint="eastAsia"/>
          <w:sz w:val="32"/>
          <w:szCs w:val="32"/>
          <w:lang/>
        </w:rPr>
        <w:t>10)。</w:t>
      </w:r>
    </w:p>
    <w:p w:rsidR="0024004C" w:rsidRPr="0024004C" w:rsidRDefault="0024004C" w:rsidP="0024004C">
      <w:pPr>
        <w:shd w:val="clear" w:color="auto" w:fill="FFFFFF"/>
        <w:adjustRightInd/>
        <w:snapToGrid/>
        <w:spacing w:after="0" w:line="560" w:lineRule="exact"/>
        <w:ind w:right="640" w:firstLine="480"/>
        <w:rPr>
          <w:rFonts w:ascii="仿宋" w:eastAsia="仿宋" w:hAnsi="仿宋" w:cs="宋体" w:hint="eastAsia"/>
          <w:sz w:val="32"/>
          <w:szCs w:val="32"/>
        </w:rPr>
      </w:pPr>
      <w:r w:rsidRPr="0024004C">
        <w:rPr>
          <w:rFonts w:ascii="仿宋" w:eastAsia="仿宋" w:hAnsi="仿宋" w:cs="宋体" w:hint="eastAsia"/>
          <w:sz w:val="32"/>
          <w:szCs w:val="32"/>
          <w:lang/>
        </w:rPr>
        <w:t>四、资产评估机构综合评价行业贡献计分标准见附件11和附件12，人才培养计分标准见附件13，执业质量减分标准见附件14，综合评价权重系数见附件15。</w:t>
      </w:r>
    </w:p>
    <w:p w:rsidR="0024004C" w:rsidRPr="0024004C" w:rsidRDefault="0024004C" w:rsidP="0024004C">
      <w:pPr>
        <w:shd w:val="clear" w:color="auto" w:fill="FFFFFF"/>
        <w:adjustRightInd/>
        <w:snapToGrid/>
        <w:spacing w:after="0" w:line="560" w:lineRule="exact"/>
        <w:ind w:right="640" w:firstLine="480"/>
        <w:rPr>
          <w:rFonts w:ascii="仿宋" w:eastAsia="仿宋" w:hAnsi="仿宋" w:cs="宋体" w:hint="eastAsia"/>
          <w:sz w:val="32"/>
          <w:szCs w:val="32"/>
        </w:rPr>
      </w:pPr>
      <w:r w:rsidRPr="0024004C">
        <w:rPr>
          <w:rFonts w:ascii="仿宋" w:eastAsia="仿宋" w:hAnsi="仿宋" w:cs="宋体" w:hint="eastAsia"/>
          <w:sz w:val="32"/>
          <w:szCs w:val="32"/>
          <w:lang/>
        </w:rPr>
        <w:t>五、资产评估机构及其分支机构的综合评价数据应当分别由各自所在地地方协会上报中评协注册部。</w:t>
      </w:r>
    </w:p>
    <w:p w:rsidR="0024004C" w:rsidRPr="0024004C" w:rsidRDefault="0024004C" w:rsidP="0024004C">
      <w:pPr>
        <w:shd w:val="clear" w:color="auto" w:fill="FFFFFF"/>
        <w:adjustRightInd/>
        <w:snapToGrid/>
        <w:spacing w:after="0" w:line="560" w:lineRule="exact"/>
        <w:ind w:right="640" w:firstLine="480"/>
        <w:rPr>
          <w:rFonts w:ascii="仿宋" w:eastAsia="仿宋" w:hAnsi="仿宋" w:cs="宋体" w:hint="eastAsia"/>
          <w:sz w:val="32"/>
          <w:szCs w:val="32"/>
        </w:rPr>
      </w:pPr>
      <w:r w:rsidRPr="0024004C">
        <w:rPr>
          <w:rFonts w:ascii="仿宋" w:eastAsia="仿宋" w:hAnsi="仿宋" w:cs="宋体" w:hint="eastAsia"/>
          <w:sz w:val="32"/>
          <w:szCs w:val="32"/>
          <w:lang/>
        </w:rPr>
        <w:t>本次综合评价范围内的分支机构是指截至2017年12月31日在地方财政部门完成备案的分所、分公司或子公司。</w:t>
      </w:r>
    </w:p>
    <w:p w:rsidR="0024004C" w:rsidRPr="0024004C" w:rsidRDefault="0024004C" w:rsidP="0024004C">
      <w:pPr>
        <w:shd w:val="clear" w:color="auto" w:fill="FFFFFF"/>
        <w:adjustRightInd/>
        <w:snapToGrid/>
        <w:spacing w:after="0" w:line="560" w:lineRule="exact"/>
        <w:ind w:right="640" w:firstLine="480"/>
        <w:rPr>
          <w:rFonts w:ascii="仿宋" w:eastAsia="仿宋" w:hAnsi="仿宋" w:cs="宋体" w:hint="eastAsia"/>
          <w:sz w:val="32"/>
          <w:szCs w:val="32"/>
        </w:rPr>
      </w:pPr>
      <w:r w:rsidRPr="0024004C">
        <w:rPr>
          <w:rFonts w:ascii="仿宋" w:eastAsia="仿宋" w:hAnsi="仿宋" w:cs="宋体" w:hint="eastAsia"/>
          <w:sz w:val="32"/>
          <w:szCs w:val="32"/>
          <w:lang/>
        </w:rPr>
        <w:t>六、为保证数据汇总的一致性，本通知附件格式统一为EXCEL表格，地方协会在布置本地区综合评价数据填报工作及上报汇总表时均采用EXCEL格式。</w:t>
      </w:r>
    </w:p>
    <w:p w:rsidR="0024004C" w:rsidRPr="0024004C" w:rsidRDefault="0024004C" w:rsidP="0024004C">
      <w:pPr>
        <w:shd w:val="clear" w:color="auto" w:fill="FFFFFF"/>
        <w:adjustRightInd/>
        <w:snapToGrid/>
        <w:spacing w:after="0" w:line="560" w:lineRule="exact"/>
        <w:ind w:right="640" w:firstLine="480"/>
        <w:rPr>
          <w:rFonts w:ascii="仿宋" w:eastAsia="仿宋" w:hAnsi="仿宋" w:cs="宋体" w:hint="eastAsia"/>
          <w:sz w:val="32"/>
          <w:szCs w:val="32"/>
        </w:rPr>
      </w:pPr>
      <w:r w:rsidRPr="0024004C">
        <w:rPr>
          <w:rFonts w:ascii="仿宋" w:eastAsia="仿宋" w:hAnsi="仿宋" w:cs="宋体" w:hint="eastAsia"/>
          <w:sz w:val="32"/>
          <w:szCs w:val="32"/>
          <w:lang/>
        </w:rPr>
        <w:lastRenderedPageBreak/>
        <w:t>地方协会在执行中发现的问题，请及时向中评协注册部反映。</w:t>
      </w:r>
    </w:p>
    <w:p w:rsidR="0024004C" w:rsidRPr="0024004C" w:rsidRDefault="0024004C" w:rsidP="0024004C">
      <w:pPr>
        <w:shd w:val="clear" w:color="auto" w:fill="FFFFFF"/>
        <w:adjustRightInd/>
        <w:snapToGrid/>
        <w:spacing w:after="0" w:line="560" w:lineRule="exact"/>
        <w:ind w:right="640" w:firstLine="480"/>
        <w:rPr>
          <w:rFonts w:ascii="仿宋" w:eastAsia="仿宋" w:hAnsi="仿宋" w:cs="宋体" w:hint="eastAsia"/>
          <w:sz w:val="32"/>
          <w:szCs w:val="32"/>
        </w:rPr>
      </w:pPr>
      <w:r w:rsidRPr="0024004C">
        <w:rPr>
          <w:rFonts w:ascii="仿宋" w:eastAsia="仿宋" w:hAnsi="仿宋" w:cs="宋体" w:hint="eastAsia"/>
          <w:sz w:val="32"/>
          <w:szCs w:val="32"/>
          <w:lang/>
        </w:rPr>
        <w:t>联系人：李向亮、李晶；</w:t>
      </w:r>
    </w:p>
    <w:p w:rsidR="0024004C" w:rsidRPr="0024004C" w:rsidRDefault="0024004C" w:rsidP="0024004C">
      <w:pPr>
        <w:shd w:val="clear" w:color="auto" w:fill="FFFFFF"/>
        <w:adjustRightInd/>
        <w:snapToGrid/>
        <w:spacing w:after="0" w:line="560" w:lineRule="exact"/>
        <w:ind w:right="640" w:firstLine="480"/>
        <w:rPr>
          <w:rFonts w:ascii="仿宋" w:eastAsia="仿宋" w:hAnsi="仿宋" w:cs="宋体" w:hint="eastAsia"/>
          <w:sz w:val="32"/>
          <w:szCs w:val="32"/>
        </w:rPr>
      </w:pPr>
      <w:r w:rsidRPr="0024004C">
        <w:rPr>
          <w:rFonts w:ascii="仿宋" w:eastAsia="仿宋" w:hAnsi="仿宋" w:cs="宋体" w:hint="eastAsia"/>
          <w:sz w:val="32"/>
          <w:szCs w:val="32"/>
          <w:lang/>
        </w:rPr>
        <w:t>联系电话：010-88339674、010-88339675；</w:t>
      </w:r>
    </w:p>
    <w:p w:rsidR="0024004C" w:rsidRPr="0024004C" w:rsidRDefault="0024004C" w:rsidP="0024004C">
      <w:pPr>
        <w:shd w:val="clear" w:color="auto" w:fill="FFFFFF"/>
        <w:adjustRightInd/>
        <w:snapToGrid/>
        <w:spacing w:after="0" w:line="560" w:lineRule="exact"/>
        <w:ind w:right="640" w:firstLine="480"/>
        <w:rPr>
          <w:rFonts w:ascii="仿宋" w:eastAsia="仿宋" w:hAnsi="仿宋" w:cs="宋体" w:hint="eastAsia"/>
          <w:sz w:val="32"/>
          <w:szCs w:val="32"/>
        </w:rPr>
      </w:pPr>
      <w:r w:rsidRPr="0024004C">
        <w:rPr>
          <w:rFonts w:ascii="仿宋" w:eastAsia="仿宋" w:hAnsi="仿宋" w:cs="宋体" w:hint="eastAsia"/>
          <w:sz w:val="32"/>
          <w:szCs w:val="32"/>
          <w:lang/>
        </w:rPr>
        <w:t>电子信箱：</w:t>
      </w:r>
      <w:proofErr w:type="spellStart"/>
      <w:r w:rsidRPr="0024004C">
        <w:rPr>
          <w:rFonts w:ascii="仿宋" w:eastAsia="仿宋" w:hAnsi="仿宋" w:cs="宋体" w:hint="eastAsia"/>
          <w:sz w:val="32"/>
          <w:szCs w:val="32"/>
          <w:lang/>
        </w:rPr>
        <w:t>lixiangliang@cas.org.cn</w:t>
      </w:r>
      <w:proofErr w:type="spellEnd"/>
      <w:r w:rsidRPr="0024004C">
        <w:rPr>
          <w:rFonts w:ascii="仿宋" w:eastAsia="仿宋" w:hAnsi="仿宋" w:cs="宋体" w:hint="eastAsia"/>
          <w:sz w:val="32"/>
          <w:szCs w:val="32"/>
          <w:lang/>
        </w:rPr>
        <w:t>。</w:t>
      </w:r>
    </w:p>
    <w:p w:rsidR="0024004C" w:rsidRPr="0024004C" w:rsidRDefault="0024004C" w:rsidP="0024004C">
      <w:pPr>
        <w:shd w:val="clear" w:color="auto" w:fill="FFFFFF"/>
        <w:adjustRightInd/>
        <w:snapToGrid/>
        <w:spacing w:after="0" w:line="560" w:lineRule="exact"/>
        <w:ind w:right="640" w:firstLine="480"/>
        <w:rPr>
          <w:rFonts w:ascii="仿宋" w:eastAsia="仿宋" w:hAnsi="仿宋" w:cs="宋体" w:hint="eastAsia"/>
          <w:sz w:val="32"/>
          <w:szCs w:val="32"/>
        </w:rPr>
      </w:pPr>
      <w:r w:rsidRPr="0024004C">
        <w:rPr>
          <w:rFonts w:ascii="仿宋" w:eastAsia="仿宋" w:hAnsi="仿宋" w:cs="宋体" w:hint="eastAsia"/>
          <w:sz w:val="32"/>
          <w:szCs w:val="32"/>
          <w:lang/>
        </w:rPr>
        <w:t>附件：</w:t>
      </w:r>
    </w:p>
    <w:p w:rsidR="0024004C" w:rsidRPr="0024004C" w:rsidRDefault="0024004C" w:rsidP="0024004C">
      <w:pPr>
        <w:shd w:val="clear" w:color="auto" w:fill="FFFFFF"/>
        <w:adjustRightInd/>
        <w:snapToGrid/>
        <w:spacing w:after="0" w:line="560" w:lineRule="exact"/>
        <w:ind w:right="640" w:firstLine="480"/>
        <w:rPr>
          <w:rFonts w:ascii="仿宋" w:eastAsia="仿宋" w:hAnsi="仿宋" w:cs="宋体" w:hint="eastAsia"/>
          <w:sz w:val="32"/>
          <w:szCs w:val="32"/>
        </w:rPr>
      </w:pPr>
      <w:r w:rsidRPr="0024004C">
        <w:rPr>
          <w:rFonts w:ascii="仿宋" w:eastAsia="仿宋" w:hAnsi="仿宋" w:cs="宋体" w:hint="eastAsia"/>
          <w:sz w:val="32"/>
          <w:szCs w:val="32"/>
          <w:lang/>
        </w:rPr>
        <w:t>1. 总分公司、母子公司年业务收入统计表</w:t>
      </w:r>
    </w:p>
    <w:p w:rsidR="0024004C" w:rsidRPr="0024004C" w:rsidRDefault="0024004C" w:rsidP="0024004C">
      <w:pPr>
        <w:shd w:val="clear" w:color="auto" w:fill="FFFFFF"/>
        <w:adjustRightInd/>
        <w:snapToGrid/>
        <w:spacing w:after="0" w:line="560" w:lineRule="exact"/>
        <w:ind w:right="641" w:firstLine="480"/>
        <w:rPr>
          <w:rFonts w:ascii="仿宋" w:eastAsia="仿宋" w:hAnsi="仿宋" w:cs="宋体" w:hint="eastAsia"/>
          <w:sz w:val="32"/>
          <w:szCs w:val="32"/>
        </w:rPr>
      </w:pPr>
      <w:r w:rsidRPr="0024004C">
        <w:rPr>
          <w:rFonts w:ascii="仿宋" w:eastAsia="仿宋" w:hAnsi="仿宋" w:cs="宋体" w:hint="eastAsia"/>
          <w:sz w:val="32"/>
          <w:szCs w:val="32"/>
          <w:lang/>
        </w:rPr>
        <w:t>2. 人才培养得分统计表</w:t>
      </w:r>
    </w:p>
    <w:p w:rsidR="0024004C" w:rsidRPr="0024004C" w:rsidRDefault="0024004C" w:rsidP="0024004C">
      <w:pPr>
        <w:shd w:val="clear" w:color="auto" w:fill="FFFFFF"/>
        <w:adjustRightInd/>
        <w:snapToGrid/>
        <w:spacing w:after="0" w:line="560" w:lineRule="exact"/>
        <w:ind w:right="641" w:firstLine="480"/>
        <w:rPr>
          <w:rFonts w:ascii="仿宋" w:eastAsia="仿宋" w:hAnsi="仿宋" w:cs="宋体" w:hint="eastAsia"/>
          <w:sz w:val="32"/>
          <w:szCs w:val="32"/>
        </w:rPr>
      </w:pPr>
      <w:r w:rsidRPr="0024004C">
        <w:rPr>
          <w:rFonts w:ascii="仿宋" w:eastAsia="仿宋" w:hAnsi="仿宋" w:cs="宋体" w:hint="eastAsia"/>
          <w:sz w:val="32"/>
          <w:szCs w:val="32"/>
          <w:lang/>
        </w:rPr>
        <w:t>3. 行业贡献得分统计表（地方协会部分）</w:t>
      </w:r>
    </w:p>
    <w:p w:rsidR="0024004C" w:rsidRPr="0024004C" w:rsidRDefault="0024004C" w:rsidP="0024004C">
      <w:pPr>
        <w:shd w:val="clear" w:color="auto" w:fill="FFFFFF"/>
        <w:adjustRightInd/>
        <w:snapToGrid/>
        <w:spacing w:after="0" w:line="560" w:lineRule="exact"/>
        <w:ind w:right="641" w:firstLine="480"/>
        <w:rPr>
          <w:rFonts w:ascii="仿宋" w:eastAsia="仿宋" w:hAnsi="仿宋" w:cs="宋体" w:hint="eastAsia"/>
          <w:sz w:val="32"/>
          <w:szCs w:val="32"/>
        </w:rPr>
      </w:pPr>
      <w:r w:rsidRPr="0024004C">
        <w:rPr>
          <w:rFonts w:ascii="仿宋" w:eastAsia="仿宋" w:hAnsi="仿宋" w:cs="宋体" w:hint="eastAsia"/>
          <w:sz w:val="32"/>
          <w:szCs w:val="32"/>
          <w:lang/>
        </w:rPr>
        <w:t>4. 行业贡献得分统计表（中评协部分）</w:t>
      </w:r>
    </w:p>
    <w:p w:rsidR="0024004C" w:rsidRPr="0024004C" w:rsidRDefault="0024004C" w:rsidP="0024004C">
      <w:pPr>
        <w:shd w:val="clear" w:color="auto" w:fill="FFFFFF"/>
        <w:adjustRightInd/>
        <w:snapToGrid/>
        <w:spacing w:after="0" w:line="560" w:lineRule="exact"/>
        <w:ind w:right="641" w:firstLine="480"/>
        <w:rPr>
          <w:rFonts w:ascii="仿宋" w:eastAsia="仿宋" w:hAnsi="仿宋" w:cs="宋体" w:hint="eastAsia"/>
          <w:sz w:val="32"/>
          <w:szCs w:val="32"/>
        </w:rPr>
      </w:pPr>
      <w:r w:rsidRPr="0024004C">
        <w:rPr>
          <w:rFonts w:ascii="仿宋" w:eastAsia="仿宋" w:hAnsi="仿宋" w:cs="宋体" w:hint="eastAsia"/>
          <w:sz w:val="32"/>
          <w:szCs w:val="32"/>
          <w:lang/>
        </w:rPr>
        <w:t>5. 执业质量减分统计表</w:t>
      </w:r>
    </w:p>
    <w:p w:rsidR="0024004C" w:rsidRPr="0024004C" w:rsidRDefault="0024004C" w:rsidP="0024004C">
      <w:pPr>
        <w:shd w:val="clear" w:color="auto" w:fill="FFFFFF"/>
        <w:adjustRightInd/>
        <w:snapToGrid/>
        <w:spacing w:after="0" w:line="560" w:lineRule="exact"/>
        <w:ind w:right="641" w:firstLine="480"/>
        <w:rPr>
          <w:rFonts w:ascii="仿宋" w:eastAsia="仿宋" w:hAnsi="仿宋" w:cs="宋体" w:hint="eastAsia"/>
          <w:sz w:val="32"/>
          <w:szCs w:val="32"/>
        </w:rPr>
      </w:pPr>
      <w:r w:rsidRPr="0024004C">
        <w:rPr>
          <w:rFonts w:ascii="仿宋" w:eastAsia="仿宋" w:hAnsi="仿宋" w:cs="宋体" w:hint="eastAsia"/>
          <w:sz w:val="32"/>
          <w:szCs w:val="32"/>
          <w:lang/>
        </w:rPr>
        <w:t>6. 资产评估机构年业务收入汇总表</w:t>
      </w:r>
    </w:p>
    <w:p w:rsidR="0024004C" w:rsidRPr="0024004C" w:rsidRDefault="0024004C" w:rsidP="0024004C">
      <w:pPr>
        <w:shd w:val="clear" w:color="auto" w:fill="FFFFFF"/>
        <w:adjustRightInd/>
        <w:snapToGrid/>
        <w:spacing w:after="0" w:line="560" w:lineRule="exact"/>
        <w:ind w:right="641" w:firstLine="480"/>
        <w:rPr>
          <w:rFonts w:ascii="仿宋" w:eastAsia="仿宋" w:hAnsi="仿宋" w:cs="宋体" w:hint="eastAsia"/>
          <w:sz w:val="32"/>
          <w:szCs w:val="32"/>
        </w:rPr>
      </w:pPr>
      <w:r w:rsidRPr="0024004C">
        <w:rPr>
          <w:rFonts w:ascii="仿宋" w:eastAsia="仿宋" w:hAnsi="仿宋" w:cs="宋体" w:hint="eastAsia"/>
          <w:sz w:val="32"/>
          <w:szCs w:val="32"/>
          <w:lang/>
        </w:rPr>
        <w:t>7. 人才培养得分汇总表</w:t>
      </w:r>
    </w:p>
    <w:p w:rsidR="0024004C" w:rsidRPr="0024004C" w:rsidRDefault="0024004C" w:rsidP="0024004C">
      <w:pPr>
        <w:shd w:val="clear" w:color="auto" w:fill="FFFFFF"/>
        <w:adjustRightInd/>
        <w:snapToGrid/>
        <w:spacing w:after="0" w:line="560" w:lineRule="exact"/>
        <w:ind w:right="641" w:firstLine="480"/>
        <w:rPr>
          <w:rFonts w:ascii="仿宋" w:eastAsia="仿宋" w:hAnsi="仿宋" w:cs="宋体" w:hint="eastAsia"/>
          <w:sz w:val="32"/>
          <w:szCs w:val="32"/>
        </w:rPr>
      </w:pPr>
      <w:r w:rsidRPr="0024004C">
        <w:rPr>
          <w:rFonts w:ascii="仿宋" w:eastAsia="仿宋" w:hAnsi="仿宋" w:cs="宋体" w:hint="eastAsia"/>
          <w:sz w:val="32"/>
          <w:szCs w:val="32"/>
          <w:lang/>
        </w:rPr>
        <w:t>8. 行业贡献得分汇总表（地方协会部分）</w:t>
      </w:r>
    </w:p>
    <w:p w:rsidR="0024004C" w:rsidRPr="0024004C" w:rsidRDefault="0024004C" w:rsidP="0024004C">
      <w:pPr>
        <w:shd w:val="clear" w:color="auto" w:fill="FFFFFF"/>
        <w:adjustRightInd/>
        <w:snapToGrid/>
        <w:spacing w:after="0" w:line="560" w:lineRule="exact"/>
        <w:ind w:right="641" w:firstLine="480"/>
        <w:rPr>
          <w:rFonts w:ascii="仿宋" w:eastAsia="仿宋" w:hAnsi="仿宋" w:cs="宋体" w:hint="eastAsia"/>
          <w:sz w:val="32"/>
          <w:szCs w:val="32"/>
        </w:rPr>
      </w:pPr>
      <w:r w:rsidRPr="0024004C">
        <w:rPr>
          <w:rFonts w:ascii="仿宋" w:eastAsia="仿宋" w:hAnsi="仿宋" w:cs="宋体" w:hint="eastAsia"/>
          <w:sz w:val="32"/>
          <w:szCs w:val="32"/>
          <w:lang/>
        </w:rPr>
        <w:t>9. 执业质量得分汇总表</w:t>
      </w:r>
    </w:p>
    <w:p w:rsidR="0024004C" w:rsidRPr="0024004C" w:rsidRDefault="0024004C" w:rsidP="0024004C">
      <w:pPr>
        <w:shd w:val="clear" w:color="auto" w:fill="FFFFFF"/>
        <w:adjustRightInd/>
        <w:snapToGrid/>
        <w:spacing w:after="0" w:line="560" w:lineRule="exact"/>
        <w:ind w:right="641" w:firstLine="480"/>
        <w:rPr>
          <w:rFonts w:ascii="仿宋" w:eastAsia="仿宋" w:hAnsi="仿宋" w:cs="宋体" w:hint="eastAsia"/>
          <w:sz w:val="32"/>
          <w:szCs w:val="32"/>
        </w:rPr>
      </w:pPr>
      <w:r w:rsidRPr="0024004C">
        <w:rPr>
          <w:rFonts w:ascii="仿宋" w:eastAsia="仿宋" w:hAnsi="仿宋" w:cs="宋体" w:hint="eastAsia"/>
          <w:sz w:val="32"/>
          <w:szCs w:val="32"/>
          <w:lang/>
        </w:rPr>
        <w:t>10. 未完成续教育的资产评估师数量汇总表</w:t>
      </w:r>
    </w:p>
    <w:p w:rsidR="0024004C" w:rsidRPr="0024004C" w:rsidRDefault="0024004C" w:rsidP="0024004C">
      <w:pPr>
        <w:shd w:val="clear" w:color="auto" w:fill="FFFFFF"/>
        <w:adjustRightInd/>
        <w:snapToGrid/>
        <w:spacing w:after="0" w:line="560" w:lineRule="exact"/>
        <w:ind w:right="641" w:firstLine="480"/>
        <w:rPr>
          <w:rFonts w:ascii="仿宋" w:eastAsia="仿宋" w:hAnsi="仿宋" w:cs="宋体" w:hint="eastAsia"/>
          <w:sz w:val="32"/>
          <w:szCs w:val="32"/>
        </w:rPr>
      </w:pPr>
      <w:r w:rsidRPr="0024004C">
        <w:rPr>
          <w:rFonts w:ascii="仿宋" w:eastAsia="仿宋" w:hAnsi="仿宋" w:cs="宋体" w:hint="eastAsia"/>
          <w:sz w:val="32"/>
          <w:szCs w:val="32"/>
          <w:lang/>
        </w:rPr>
        <w:t>11. 行业贡献计分标准（地方协会部分）</w:t>
      </w:r>
    </w:p>
    <w:p w:rsidR="0024004C" w:rsidRPr="0024004C" w:rsidRDefault="0024004C" w:rsidP="0024004C">
      <w:pPr>
        <w:shd w:val="clear" w:color="auto" w:fill="FFFFFF"/>
        <w:adjustRightInd/>
        <w:snapToGrid/>
        <w:spacing w:after="0" w:line="560" w:lineRule="exact"/>
        <w:ind w:right="641" w:firstLine="480"/>
        <w:rPr>
          <w:rFonts w:ascii="仿宋" w:eastAsia="仿宋" w:hAnsi="仿宋" w:cs="宋体" w:hint="eastAsia"/>
          <w:sz w:val="32"/>
          <w:szCs w:val="32"/>
        </w:rPr>
      </w:pPr>
      <w:r w:rsidRPr="0024004C">
        <w:rPr>
          <w:rFonts w:ascii="仿宋" w:eastAsia="仿宋" w:hAnsi="仿宋" w:cs="宋体" w:hint="eastAsia"/>
          <w:sz w:val="32"/>
          <w:szCs w:val="32"/>
          <w:lang/>
        </w:rPr>
        <w:t>12. 行业贡献计分标准（中评协部分）</w:t>
      </w:r>
    </w:p>
    <w:p w:rsidR="0024004C" w:rsidRPr="0024004C" w:rsidRDefault="0024004C" w:rsidP="0024004C">
      <w:pPr>
        <w:shd w:val="clear" w:color="auto" w:fill="FFFFFF"/>
        <w:adjustRightInd/>
        <w:snapToGrid/>
        <w:spacing w:after="0" w:line="560" w:lineRule="exact"/>
        <w:ind w:right="641" w:firstLine="480"/>
        <w:rPr>
          <w:rFonts w:ascii="仿宋" w:eastAsia="仿宋" w:hAnsi="仿宋" w:cs="宋体" w:hint="eastAsia"/>
          <w:sz w:val="32"/>
          <w:szCs w:val="32"/>
        </w:rPr>
      </w:pPr>
      <w:r w:rsidRPr="0024004C">
        <w:rPr>
          <w:rFonts w:ascii="仿宋" w:eastAsia="仿宋" w:hAnsi="仿宋" w:cs="宋体" w:hint="eastAsia"/>
          <w:sz w:val="32"/>
          <w:szCs w:val="32"/>
          <w:lang/>
        </w:rPr>
        <w:t>13. 人才培养计分标准</w:t>
      </w:r>
    </w:p>
    <w:p w:rsidR="0024004C" w:rsidRPr="0024004C" w:rsidRDefault="0024004C" w:rsidP="0024004C">
      <w:pPr>
        <w:shd w:val="clear" w:color="auto" w:fill="FFFFFF"/>
        <w:adjustRightInd/>
        <w:snapToGrid/>
        <w:spacing w:after="0" w:line="560" w:lineRule="exact"/>
        <w:ind w:right="641" w:firstLine="480"/>
        <w:rPr>
          <w:rFonts w:ascii="仿宋" w:eastAsia="仿宋" w:hAnsi="仿宋" w:cs="宋体" w:hint="eastAsia"/>
          <w:sz w:val="32"/>
          <w:szCs w:val="32"/>
        </w:rPr>
      </w:pPr>
      <w:r w:rsidRPr="0024004C">
        <w:rPr>
          <w:rFonts w:ascii="仿宋" w:eastAsia="仿宋" w:hAnsi="仿宋" w:cs="宋体" w:hint="eastAsia"/>
          <w:sz w:val="32"/>
          <w:szCs w:val="32"/>
          <w:lang/>
        </w:rPr>
        <w:t>14. 执业质量减分标准</w:t>
      </w:r>
    </w:p>
    <w:p w:rsidR="0024004C" w:rsidRPr="0024004C" w:rsidRDefault="0024004C" w:rsidP="0024004C">
      <w:pPr>
        <w:shd w:val="clear" w:color="auto" w:fill="FFFFFF"/>
        <w:adjustRightInd/>
        <w:snapToGrid/>
        <w:spacing w:after="0" w:line="560" w:lineRule="exact"/>
        <w:ind w:right="641" w:firstLine="480"/>
        <w:rPr>
          <w:rFonts w:ascii="仿宋" w:eastAsia="仿宋" w:hAnsi="仿宋" w:cs="宋体" w:hint="eastAsia"/>
          <w:sz w:val="32"/>
          <w:szCs w:val="32"/>
        </w:rPr>
      </w:pPr>
      <w:r w:rsidRPr="0024004C">
        <w:rPr>
          <w:rFonts w:ascii="仿宋" w:eastAsia="仿宋" w:hAnsi="仿宋" w:cs="宋体" w:hint="eastAsia"/>
          <w:sz w:val="32"/>
          <w:szCs w:val="32"/>
          <w:lang/>
        </w:rPr>
        <w:t>15. 资产评估机构综合评价权重系数表</w:t>
      </w:r>
    </w:p>
    <w:p w:rsidR="0024004C" w:rsidRPr="0024004C" w:rsidRDefault="0024004C" w:rsidP="0024004C">
      <w:pPr>
        <w:shd w:val="clear" w:color="auto" w:fill="FFFFFF"/>
        <w:adjustRightInd/>
        <w:snapToGrid/>
        <w:spacing w:after="0" w:line="560" w:lineRule="exact"/>
        <w:ind w:right="1920"/>
        <w:rPr>
          <w:rFonts w:ascii="仿宋" w:eastAsia="仿宋" w:hAnsi="仿宋" w:cs="宋体" w:hint="eastAsia"/>
          <w:sz w:val="32"/>
          <w:szCs w:val="32"/>
        </w:rPr>
      </w:pPr>
      <w:r w:rsidRPr="0024004C">
        <w:rPr>
          <w:rFonts w:ascii="宋体" w:eastAsia="仿宋" w:hAnsi="宋体" w:cs="宋体" w:hint="eastAsia"/>
          <w:sz w:val="32"/>
          <w:szCs w:val="32"/>
          <w:lang/>
        </w:rPr>
        <w:t> </w:t>
      </w:r>
    </w:p>
    <w:p w:rsidR="0024004C" w:rsidRPr="0024004C" w:rsidRDefault="0024004C" w:rsidP="0024004C">
      <w:pPr>
        <w:shd w:val="clear" w:color="auto" w:fill="FFFFFF"/>
        <w:adjustRightInd/>
        <w:snapToGrid/>
        <w:spacing w:after="0" w:line="560" w:lineRule="exact"/>
        <w:ind w:right="55" w:firstLineChars="1650" w:firstLine="5280"/>
        <w:rPr>
          <w:rFonts w:ascii="仿宋" w:eastAsia="仿宋" w:hAnsi="仿宋" w:cs="宋体" w:hint="eastAsia"/>
          <w:sz w:val="32"/>
          <w:szCs w:val="32"/>
        </w:rPr>
      </w:pPr>
      <w:r w:rsidRPr="0024004C">
        <w:rPr>
          <w:rFonts w:ascii="仿宋" w:eastAsia="仿宋" w:hAnsi="仿宋" w:cs="宋体" w:hint="eastAsia"/>
          <w:sz w:val="32"/>
          <w:szCs w:val="32"/>
          <w:lang/>
        </w:rPr>
        <w:t>2018年4月18日</w:t>
      </w:r>
    </w:p>
    <w:p w:rsidR="0024004C" w:rsidRPr="0024004C" w:rsidRDefault="0024004C" w:rsidP="0024004C">
      <w:pPr>
        <w:shd w:val="clear" w:color="auto" w:fill="FFFFFF"/>
        <w:adjustRightInd/>
        <w:snapToGrid/>
        <w:spacing w:after="0" w:line="560" w:lineRule="exact"/>
        <w:rPr>
          <w:rFonts w:ascii="仿宋" w:eastAsia="仿宋" w:hAnsi="仿宋" w:cs="宋体" w:hint="eastAsia"/>
          <w:sz w:val="32"/>
          <w:szCs w:val="32"/>
        </w:rPr>
      </w:pPr>
      <w:r w:rsidRPr="0024004C">
        <w:rPr>
          <w:rFonts w:ascii="仿宋" w:eastAsia="仿宋" w:hAnsi="仿宋" w:cs="宋体" w:hint="eastAsia"/>
          <w:sz w:val="32"/>
          <w:szCs w:val="32"/>
        </w:rPr>
        <w:lastRenderedPageBreak/>
        <w:br/>
        <w:t>相关附件</w:t>
      </w:r>
    </w:p>
    <w:p w:rsidR="0024004C" w:rsidRPr="0024004C" w:rsidRDefault="0024004C" w:rsidP="0024004C">
      <w:pPr>
        <w:numPr>
          <w:ilvl w:val="0"/>
          <w:numId w:val="1"/>
        </w:numPr>
        <w:shd w:val="clear" w:color="auto" w:fill="FFFFFF"/>
        <w:adjustRightInd/>
        <w:snapToGrid/>
        <w:spacing w:after="0" w:line="560" w:lineRule="exact"/>
        <w:ind w:left="0"/>
        <w:rPr>
          <w:rFonts w:ascii="仿宋" w:eastAsia="仿宋" w:hAnsi="仿宋" w:cs="宋体" w:hint="eastAsia"/>
          <w:sz w:val="32"/>
          <w:szCs w:val="32"/>
        </w:rPr>
      </w:pPr>
      <w:hyperlink r:id="rId5" w:history="1">
        <w:r w:rsidRPr="0024004C">
          <w:rPr>
            <w:rFonts w:ascii="仿宋" w:eastAsia="仿宋" w:hAnsi="仿宋" w:cs="宋体" w:hint="eastAsia"/>
            <w:sz w:val="32"/>
            <w:szCs w:val="32"/>
            <w:u w:val="single"/>
          </w:rPr>
          <w:t>2018综合评价数据填报通知-附件1-15.xlsx</w:t>
        </w:r>
      </w:hyperlink>
    </w:p>
    <w:p w:rsidR="004358AB" w:rsidRPr="0024004C" w:rsidRDefault="004358AB" w:rsidP="0024004C">
      <w:pPr>
        <w:spacing w:after="0" w:line="560" w:lineRule="exact"/>
      </w:pPr>
    </w:p>
    <w:sectPr w:rsidR="004358AB" w:rsidRPr="0024004C"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380A5F"/>
    <w:multiLevelType w:val="multilevel"/>
    <w:tmpl w:val="C6DC8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24004C"/>
    <w:rsid w:val="002B3742"/>
    <w:rsid w:val="00323B43"/>
    <w:rsid w:val="003D37D8"/>
    <w:rsid w:val="00426133"/>
    <w:rsid w:val="004358AB"/>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24004C"/>
    <w:pPr>
      <w:adjustRightInd/>
      <w:snapToGrid/>
      <w:spacing w:before="100" w:beforeAutospacing="1" w:after="100" w:afterAutospacing="1"/>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4004C"/>
    <w:rPr>
      <w:rFonts w:ascii="宋体" w:eastAsia="宋体" w:hAnsi="宋体" w:cs="宋体"/>
      <w:b/>
      <w:bCs/>
      <w:kern w:val="36"/>
      <w:sz w:val="48"/>
      <w:szCs w:val="48"/>
    </w:rPr>
  </w:style>
  <w:style w:type="character" w:styleId="a3">
    <w:name w:val="Hyperlink"/>
    <w:basedOn w:val="a0"/>
    <w:uiPriority w:val="99"/>
    <w:semiHidden/>
    <w:unhideWhenUsed/>
    <w:rsid w:val="0024004C"/>
    <w:rPr>
      <w:color w:val="0000FF"/>
      <w:u w:val="single"/>
    </w:rPr>
  </w:style>
</w:styles>
</file>

<file path=word/webSettings.xml><?xml version="1.0" encoding="utf-8"?>
<w:webSettings xmlns:r="http://schemas.openxmlformats.org/officeDocument/2006/relationships" xmlns:w="http://schemas.openxmlformats.org/wordprocessingml/2006/main">
  <w:divs>
    <w:div w:id="1986424144">
      <w:bodyDiv w:val="1"/>
      <w:marLeft w:val="0"/>
      <w:marRight w:val="0"/>
      <w:marTop w:val="0"/>
      <w:marBottom w:val="0"/>
      <w:divBdr>
        <w:top w:val="none" w:sz="0" w:space="0" w:color="auto"/>
        <w:left w:val="none" w:sz="0" w:space="0" w:color="auto"/>
        <w:bottom w:val="none" w:sz="0" w:space="0" w:color="auto"/>
        <w:right w:val="none" w:sz="0" w:space="0" w:color="auto"/>
      </w:divBdr>
      <w:divsChild>
        <w:div w:id="548495011">
          <w:marLeft w:val="0"/>
          <w:marRight w:val="0"/>
          <w:marTop w:val="150"/>
          <w:marBottom w:val="150"/>
          <w:divBdr>
            <w:top w:val="none" w:sz="0" w:space="0" w:color="auto"/>
            <w:left w:val="none" w:sz="0" w:space="0" w:color="auto"/>
            <w:bottom w:val="none" w:sz="0" w:space="0" w:color="auto"/>
            <w:right w:val="none" w:sz="0" w:space="0" w:color="auto"/>
          </w:divBdr>
        </w:div>
        <w:div w:id="1937708367">
          <w:marLeft w:val="0"/>
          <w:marRight w:val="0"/>
          <w:marTop w:val="150"/>
          <w:marBottom w:val="9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s.org.cn/docs/2018-04/20180419163839242001.xlsx"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211</Words>
  <Characters>1206</Characters>
  <Application>Microsoft Office Word</Application>
  <DocSecurity>0</DocSecurity>
  <Lines>10</Lines>
  <Paragraphs>2</Paragraphs>
  <ScaleCrop>false</ScaleCrop>
  <Company/>
  <LinksUpToDate>false</LinksUpToDate>
  <CharactersWithSpaces>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2018-04-23T09:14:00Z</dcterms:modified>
</cp:coreProperties>
</file>