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45" w:rsidRPr="00650445" w:rsidRDefault="00650445" w:rsidP="00650445">
      <w:pPr>
        <w:widowControl/>
        <w:jc w:val="left"/>
        <w:rPr>
          <w:rFonts w:ascii="黑体" w:eastAsia="黑体" w:hAnsi="黑体"/>
          <w:sz w:val="32"/>
          <w:szCs w:val="32"/>
        </w:rPr>
      </w:pPr>
      <w:r w:rsidRPr="00650445">
        <w:rPr>
          <w:rFonts w:ascii="黑体" w:eastAsia="黑体" w:hAnsi="黑体" w:hint="eastAsia"/>
          <w:sz w:val="32"/>
          <w:szCs w:val="32"/>
        </w:rPr>
        <w:t>附件</w:t>
      </w:r>
    </w:p>
    <w:p w:rsidR="00650445" w:rsidRPr="00650445" w:rsidRDefault="00650445" w:rsidP="00650445">
      <w:pPr>
        <w:jc w:val="center"/>
        <w:rPr>
          <w:rFonts w:ascii="华文中宋" w:eastAsia="华文中宋" w:hAnsi="华文中宋"/>
          <w:sz w:val="44"/>
          <w:szCs w:val="44"/>
        </w:rPr>
      </w:pPr>
      <w:bookmarkStart w:id="0" w:name="_GoBack"/>
      <w:r w:rsidRPr="00650445">
        <w:rPr>
          <w:rFonts w:ascii="华文中宋" w:eastAsia="华文中宋" w:hAnsi="华文中宋" w:hint="eastAsia"/>
          <w:sz w:val="44"/>
          <w:szCs w:val="44"/>
        </w:rPr>
        <w:t>中国资产评估行业信息化规划</w:t>
      </w:r>
    </w:p>
    <w:bookmarkEnd w:id="0"/>
    <w:p w:rsidR="00650445" w:rsidRPr="00650445" w:rsidRDefault="00650445" w:rsidP="00650445">
      <w:pPr>
        <w:jc w:val="center"/>
        <w:rPr>
          <w:rFonts w:ascii="华文中宋" w:eastAsia="华文中宋" w:hAnsi="华文中宋"/>
          <w:sz w:val="32"/>
          <w:szCs w:val="32"/>
        </w:rPr>
      </w:pPr>
      <w:r w:rsidRPr="00650445">
        <w:rPr>
          <w:rFonts w:ascii="华文中宋" w:eastAsia="华文中宋" w:hAnsi="华文中宋" w:cs="Courier New" w:hint="eastAsia"/>
          <w:kern w:val="0"/>
          <w:sz w:val="32"/>
          <w:szCs w:val="32"/>
        </w:rPr>
        <w:t>（2018—2022）</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为深入贯彻党的十九大精神，以新发展理念为指引，全面加强我国资产评估行业信息化建设，以信息化引领行业创新发展、高质量发展，开创新时代资产评估行业发展新局面，制定本规划。</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bookmarkStart w:id="1" w:name="_Toc517769709"/>
      <w:bookmarkStart w:id="2" w:name="_Toc516561789"/>
      <w:r w:rsidRPr="00650445">
        <w:rPr>
          <w:rFonts w:ascii="黑体" w:eastAsia="黑体" w:hAnsi="黑体" w:cs="Courier New" w:hint="eastAsia"/>
          <w:kern w:val="0"/>
          <w:sz w:val="32"/>
          <w:szCs w:val="32"/>
        </w:rPr>
        <w:t>一、发展现状及面临形势</w:t>
      </w:r>
      <w:bookmarkStart w:id="3" w:name="_Toc517769710"/>
      <w:bookmarkStart w:id="4" w:name="_Toc516561790"/>
      <w:bookmarkEnd w:id="1"/>
      <w:bookmarkEnd w:id="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楷体" w:eastAsia="楷体" w:hAnsi="楷体" w:cs="Courier New"/>
          <w:kern w:val="0"/>
          <w:sz w:val="32"/>
          <w:szCs w:val="32"/>
        </w:rPr>
      </w:pPr>
      <w:r w:rsidRPr="00650445">
        <w:rPr>
          <w:rFonts w:ascii="楷体" w:eastAsia="楷体" w:hAnsi="楷体" w:cs="Courier New" w:hint="eastAsia"/>
          <w:kern w:val="0"/>
          <w:sz w:val="32"/>
          <w:szCs w:val="32"/>
        </w:rPr>
        <w:t>（一）发展现状</w:t>
      </w:r>
      <w:bookmarkEnd w:id="3"/>
      <w:bookmarkEnd w:id="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我国资产评估行业高度重视信息化建设。中国资产评估协会（以下简称</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）自2004年以来，围绕行业建设与发展，研究开发注册管理、会员管理、财务管理、考试管理、培训管理等行业管理系统及协会网站、</w:t>
      </w:r>
      <w:proofErr w:type="gramStart"/>
      <w:r w:rsidRPr="00650445">
        <w:rPr>
          <w:rFonts w:ascii="仿宋_GB2312" w:eastAsia="仿宋_GB2312" w:hAnsi="仿宋" w:cs="Courier New" w:hint="eastAsia"/>
          <w:kern w:val="0"/>
          <w:sz w:val="32"/>
          <w:szCs w:val="32"/>
        </w:rPr>
        <w:t>微信公众号</w:t>
      </w:r>
      <w:proofErr w:type="gramEnd"/>
      <w:r w:rsidRPr="00650445">
        <w:rPr>
          <w:rFonts w:ascii="仿宋_GB2312" w:eastAsia="仿宋_GB2312" w:hAnsi="仿宋" w:cs="Courier New" w:hint="eastAsia"/>
          <w:kern w:val="0"/>
          <w:sz w:val="32"/>
          <w:szCs w:val="32"/>
        </w:rPr>
        <w:t>等信息宣传平台，初步建成</w:t>
      </w:r>
      <w:proofErr w:type="gramStart"/>
      <w:r w:rsidRPr="00650445">
        <w:rPr>
          <w:rFonts w:ascii="仿宋_GB2312" w:eastAsia="仿宋_GB2312" w:hAnsi="仿宋" w:cs="Courier New" w:hint="eastAsia"/>
          <w:kern w:val="0"/>
          <w:sz w:val="32"/>
          <w:szCs w:val="32"/>
        </w:rPr>
        <w:t>集行业</w:t>
      </w:r>
      <w:proofErr w:type="gramEnd"/>
      <w:r w:rsidRPr="00650445">
        <w:rPr>
          <w:rFonts w:ascii="仿宋_GB2312" w:eastAsia="仿宋_GB2312" w:hAnsi="仿宋" w:cs="Courier New" w:hint="eastAsia"/>
          <w:kern w:val="0"/>
          <w:sz w:val="32"/>
          <w:szCs w:val="32"/>
        </w:rPr>
        <w:t>管理、宣传、服务功能于一体的行业信息化平台，行业信息化水平及管理效能得到提升。地方资产评估协会（以下简称地方协会）、资产评估机构（以下简称评估机构）积极开展信息化探索与实践，自主研发评估项目管理、评估质量控制、内部办公管理等信息系统，并在评估专业数据库、智能评估等领域取得有效进展，为更好更快推进评估行业信息化奠定了基础。</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同时，我们也清醒地认识到，我国资产评估行业信息化建设仍存在短板，信息化水平相对于信息技术的飞速发展和行业自身发展需求仍存在较大差距，主要体现在：行业对信息化的认识和重视程度不一，投入不足、保障不到位；信息化建设分散化、碎</w:t>
      </w:r>
      <w:r w:rsidRPr="00650445">
        <w:rPr>
          <w:rFonts w:ascii="仿宋_GB2312" w:eastAsia="仿宋_GB2312" w:hAnsi="仿宋" w:cs="Courier New" w:hint="eastAsia"/>
          <w:kern w:val="0"/>
          <w:sz w:val="32"/>
          <w:szCs w:val="32"/>
        </w:rPr>
        <w:lastRenderedPageBreak/>
        <w:t>片化，缺乏统筹规划，尚未形成有效的资源共享机制；信息化服务供给匮乏，执业数据来源有限、采集标准不统一、获取成本较高；评估机构内部管理及评估作业信息化、智能化水平较低等。</w:t>
      </w:r>
      <w:bookmarkStart w:id="5" w:name="_Toc517769711"/>
      <w:bookmarkStart w:id="6" w:name="_Toc516561791"/>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（二）面临形势</w:t>
      </w:r>
      <w:bookmarkEnd w:id="5"/>
      <w:bookmarkEnd w:id="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当前，以互联网、云计算、大数据、人工智能及区块链为核心的信息技术迅猛发展，正在大规模应用于经济社会各个领域，成为推动各种业态转型升级的重要驱动力。党的十八大以来，我国将信息化建设提高到国家战略层面，密集出台《国务院关于促进云计算创新发展培育信息产业新业态的意见》《国家信息化发展战略纲要》《“十三五”国家信息化规划》等一系列重大战略和政策措施。党的十九大报告指出，推动互联网、大数据、人工智能和实体经济深度融合。资产评估行业应当认清当前形势，增强忧患意识，加强统筹谋划，着力补齐短板，切实推动行业信息化建设，加快资产评估业态与信息技术的融合，推动资产评估行业向数字化、网络化、智能化方向转型升级。</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bookmarkStart w:id="7" w:name="_Toc517769712"/>
      <w:bookmarkStart w:id="8" w:name="_Toc516561792"/>
      <w:r w:rsidRPr="00650445">
        <w:rPr>
          <w:rFonts w:ascii="黑体" w:eastAsia="黑体" w:hAnsi="黑体" w:cs="Courier New" w:hint="eastAsia"/>
          <w:kern w:val="0"/>
          <w:sz w:val="32"/>
          <w:szCs w:val="32"/>
        </w:rPr>
        <w:t>二、指导思想、基本原则和建设目标</w:t>
      </w:r>
      <w:bookmarkEnd w:id="7"/>
      <w:bookmarkEnd w:id="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150" w:firstLine="480"/>
        <w:rPr>
          <w:rFonts w:ascii="楷体" w:eastAsia="楷体" w:hAnsi="楷体" w:cs="Courier New"/>
          <w:kern w:val="0"/>
          <w:sz w:val="32"/>
          <w:szCs w:val="32"/>
        </w:rPr>
      </w:pPr>
      <w:bookmarkStart w:id="9" w:name="_Toc517769713"/>
      <w:bookmarkStart w:id="10" w:name="_Toc516561793"/>
      <w:r w:rsidRPr="00650445">
        <w:rPr>
          <w:rFonts w:ascii="楷体" w:eastAsia="楷体" w:hAnsi="楷体" w:cs="Courier New" w:hint="eastAsia"/>
          <w:kern w:val="0"/>
          <w:sz w:val="32"/>
          <w:szCs w:val="32"/>
        </w:rPr>
        <w:t>（一）指导思想</w:t>
      </w:r>
      <w:bookmarkEnd w:id="9"/>
      <w:bookmarkEnd w:id="1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全面贯彻党的十九大精神，以习近平新时代中国特色社会主义思想为指导，按照国家信息化建设、资产评估相关法律法规及政策要求，积极</w:t>
      </w:r>
      <w:proofErr w:type="gramStart"/>
      <w:r w:rsidRPr="00650445">
        <w:rPr>
          <w:rFonts w:ascii="仿宋_GB2312" w:eastAsia="仿宋_GB2312" w:hAnsi="仿宋" w:cs="Courier New" w:hint="eastAsia"/>
          <w:kern w:val="0"/>
          <w:sz w:val="32"/>
          <w:szCs w:val="32"/>
        </w:rPr>
        <w:t>践行</w:t>
      </w:r>
      <w:proofErr w:type="gramEnd"/>
      <w:r w:rsidRPr="00650445">
        <w:rPr>
          <w:rFonts w:ascii="仿宋_GB2312" w:eastAsia="仿宋_GB2312" w:hAnsi="仿宋" w:cs="Courier New" w:hint="eastAsia"/>
          <w:kern w:val="0"/>
          <w:sz w:val="32"/>
          <w:szCs w:val="32"/>
        </w:rPr>
        <w:t>新发展理念，综合利用互联网、云计算、大数据、人工智能和区块链等信息技术创新成果，以评估机构为主体，推进资产评估技术及业务模式创新，推动现代信息技术与资</w:t>
      </w:r>
      <w:r w:rsidRPr="00650445">
        <w:rPr>
          <w:rFonts w:ascii="仿宋_GB2312" w:eastAsia="仿宋_GB2312" w:hAnsi="仿宋" w:cs="Courier New" w:hint="eastAsia"/>
          <w:kern w:val="0"/>
          <w:sz w:val="32"/>
          <w:szCs w:val="32"/>
        </w:rPr>
        <w:lastRenderedPageBreak/>
        <w:t>产评估服务深度融合，努力打造现代信息化资产评估行业，更好服务于国家经济社会发展。</w:t>
      </w:r>
      <w:bookmarkStart w:id="11" w:name="_Toc517769714"/>
      <w:bookmarkStart w:id="12" w:name="_Toc51656179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（二）基本原则</w:t>
      </w:r>
      <w:bookmarkEnd w:id="11"/>
      <w:bookmarkEnd w:id="1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统筹规划，系统布局。着眼资产评估行业发展全局，加强系统研究及顶层设计，统一规划，合理布局。坚持一体化方针，力求整体架构科学、功能定位准确、责任分工合理，推进信息标准统一、数据互联互通。</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稳步推进，分类施策。立足资产评估行业发展实际，稳中求进，分类实施，重点突破，试点先行。以自律管理为重点，全面升级行业管理信息系统；以信息服务为重点，积极探索评估数据库建设有效途径和方式；以评估作业为重点，推进机构作业平台、辅助智能评估工具、办公管理系统建设。</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协同共建，合作共赢。发挥</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地方协会、评估机构各自优势，统一部署、分工合作、相互配合、综合配套，形成建设合力。落实主体责任，划定职责边界，明确任务分工，促进结果落地，加强监督检查，推动成果共享，实现合作共赢，提升信息化建设整体效益。</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依托市场，加快发展。充分借助各类市场主体技术与资源优势，坚持有偿、互利、公开、透明原则引入第三</w:t>
      </w:r>
      <w:proofErr w:type="gramStart"/>
      <w:r w:rsidRPr="00650445">
        <w:rPr>
          <w:rFonts w:ascii="仿宋_GB2312" w:eastAsia="仿宋_GB2312" w:hAnsi="仿宋" w:cs="Courier New" w:hint="eastAsia"/>
          <w:kern w:val="0"/>
          <w:sz w:val="32"/>
          <w:szCs w:val="32"/>
        </w:rPr>
        <w:t>方专业</w:t>
      </w:r>
      <w:proofErr w:type="gramEnd"/>
      <w:r w:rsidRPr="00650445">
        <w:rPr>
          <w:rFonts w:ascii="仿宋_GB2312" w:eastAsia="仿宋_GB2312" w:hAnsi="仿宋" w:cs="Courier New" w:hint="eastAsia"/>
          <w:kern w:val="0"/>
          <w:sz w:val="32"/>
          <w:szCs w:val="32"/>
        </w:rPr>
        <w:t>服务。坚持市场在资源配置中的决定性作用，通过公开招标、择优选用、合理议价、共同开发等市场化运作方式，实现技术和数据资源多渠道开发和有效利用。</w:t>
      </w:r>
      <w:bookmarkStart w:id="13" w:name="_Toc517769715"/>
      <w:bookmarkStart w:id="14" w:name="_Toc51656179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（三）建设目标</w:t>
      </w:r>
      <w:bookmarkEnd w:id="13"/>
      <w:bookmarkEnd w:id="1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运用现代信息技术手段装备资产评估行业，以行业管理、机构内部管理及评估作业为核心，以共享为原则，以管理为主线，以质量为保障，以安全为前提，全面升级行业信息化基础设施，稳步推进行业向数字化、网络化、智能化转型升级，逐步形成以信息化设施为基础、以数据资源为核心、以智能化作业为手段、以技术支持和安全管理为保障的资产评估现代化信息体系。</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到2022年末，建立以数据支持为核心的专业服务信息化体系，显著提升评估执业操作信息化和智能化水平，基本实现资产评估行业管理、评估机构内部管理以及评估作业管理信息化。</w:t>
      </w:r>
      <w:bookmarkStart w:id="15" w:name="_Toc517769716"/>
      <w:bookmarkStart w:id="16" w:name="_Toc51656179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黑体" w:eastAsia="黑体" w:hAnsi="黑体" w:cs="Courier New" w:hint="eastAsia"/>
          <w:kern w:val="0"/>
          <w:sz w:val="32"/>
          <w:szCs w:val="32"/>
        </w:rPr>
        <w:t>三、主要任务</w:t>
      </w:r>
      <w:bookmarkEnd w:id="15"/>
      <w:bookmarkEnd w:id="1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立足行业发展全局，准确把握国家信息技术发展态势，找准突破口和主攻方向，充分发挥协会、评估机构的各自优势和主观能动作用，大力推进行业信息化领域的研究、设计、开发、建设及应用，重点加强管理信息化基础建设、专业服务信息化体系建设、行业发展智能化建设，全面提升资产评估行业信息化水平及服务能力。</w:t>
      </w:r>
      <w:bookmarkStart w:id="17" w:name="_Toc517769717"/>
      <w:bookmarkStart w:id="18" w:name="_Toc516561797"/>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（一）夯实资产评估行业信息化基础</w:t>
      </w:r>
      <w:bookmarkEnd w:id="17"/>
      <w:bookmarkEnd w:id="1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按照“面向未来、适度超前、包容发展”的总体思路，不断夯实行业信息化建设基础。</w:t>
      </w:r>
      <w:bookmarkStart w:id="19" w:name="_Toc517769719"/>
      <w:bookmarkStart w:id="20" w:name="_Toc51776971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kern w:val="0"/>
          <w:sz w:val="32"/>
          <w:szCs w:val="32"/>
        </w:rPr>
      </w:pPr>
      <w:r w:rsidRPr="00650445">
        <w:rPr>
          <w:rFonts w:ascii="仿宋_GB2312" w:eastAsia="仿宋_GB2312" w:hAnsi="仿宋" w:cs="Courier New" w:hint="eastAsia"/>
          <w:kern w:val="0"/>
          <w:sz w:val="32"/>
          <w:szCs w:val="32"/>
        </w:rPr>
        <w:t>1.制定行业信息化技术标准及管理规范</w:t>
      </w:r>
      <w:bookmarkEnd w:id="19"/>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根据行业特点和需求，建立科学的行业信息化技术标准，实现不同应用信息系统间的兼容互通。制定行业数据标准和管理规范，建立数据资源目录，提高行业数据资源质量。完善信息化建</w:t>
      </w:r>
      <w:r w:rsidRPr="00650445">
        <w:rPr>
          <w:rFonts w:ascii="仿宋_GB2312" w:eastAsia="仿宋_GB2312" w:hAnsi="仿宋" w:cs="Courier New" w:hint="eastAsia"/>
          <w:kern w:val="0"/>
          <w:sz w:val="32"/>
          <w:szCs w:val="32"/>
        </w:rPr>
        <w:lastRenderedPageBreak/>
        <w:t>设相关制度，制定行业信息化项目建设及验收管理办法，建立意见收集和反馈机制，有效管理和指导行业信息化建设。</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2.完善行业信息化基础设施</w:t>
      </w:r>
      <w:bookmarkEnd w:id="2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加强网络建设，优化网络环境，完善计算机设备、网络和安全设备、机房等基础硬件设施，提高带宽及网络设备运行速度。推进云部署，实现服务器部署全面升级，提升评估服务计算能力和存储容量，增强可扩展性、安全性及可靠性。密切关注基础设施及信息技术领域发展，适时更新优化，保持先进水平，保障行业信息系统安全稳定运行，适应行业信息化未来发展需求。</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落实国家信息安全等级保护制度，加强网络信息安全事件预警预防，建立应急处理机制。制定网络信息安全管理制度和操作规程，落实网络安全保护责任。防范计算机病毒和网络攻击、网络侵入等危害行为，严控网络数据泄露或者被窃取、篡改。</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3.完善行业基础应用信息系统</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优化行业管理系统平台，完善功能互补及数据互通，推进行业管理、机构治理、会员服务全覆盖。整合升级登记管理、会员管理、培训管理、行业监管等管理信息系统。建设资产评估报告统一编码管理信息系统，实现评估报告规范管理及业务数据有效利用。</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建设</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办公自动化系统，实现公文管理、信息发布、网上审批、工作督查等环节无缝衔接与顺畅流转。建立信息接口，实现办公自动化系统与行业管理信息系统互联互通，提升管理和</w:t>
      </w:r>
      <w:r w:rsidRPr="00650445">
        <w:rPr>
          <w:rFonts w:ascii="仿宋_GB2312" w:eastAsia="仿宋_GB2312" w:hAnsi="仿宋" w:cs="Courier New" w:hint="eastAsia"/>
          <w:kern w:val="0"/>
          <w:sz w:val="32"/>
          <w:szCs w:val="32"/>
        </w:rPr>
        <w:lastRenderedPageBreak/>
        <w:t>决策效能。鼓励有条件的地方协会建设应用办公自动化系统，提升行业协会整体信息化水平和工作效率。</w:t>
      </w:r>
      <w:bookmarkStart w:id="21" w:name="_Toc517769722"/>
      <w:bookmarkStart w:id="22" w:name="_Toc51656180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（二）构建资产评估专业服务信息化体系</w:t>
      </w:r>
      <w:bookmarkEnd w:id="21"/>
      <w:bookmarkEnd w:id="2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建立面向行业、以数据服务为核心、多渠道的专业服务信息化体系，为评估执业提供信息化专业支持。</w:t>
      </w:r>
      <w:bookmarkStart w:id="23" w:name="_Toc517769723"/>
      <w:bookmarkStart w:id="24" w:name="_Toc516561803"/>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1.建设</w:t>
      </w:r>
      <w:proofErr w:type="gramStart"/>
      <w:r w:rsidRPr="00650445">
        <w:rPr>
          <w:rFonts w:ascii="仿宋_GB2312" w:eastAsia="仿宋_GB2312" w:hAnsi="仿宋" w:cs="Courier New" w:hint="eastAsia"/>
          <w:kern w:val="0"/>
          <w:sz w:val="32"/>
          <w:szCs w:val="32"/>
        </w:rPr>
        <w:t>中评协专业</w:t>
      </w:r>
      <w:proofErr w:type="gramEnd"/>
      <w:r w:rsidRPr="00650445">
        <w:rPr>
          <w:rFonts w:ascii="仿宋_GB2312" w:eastAsia="仿宋_GB2312" w:hAnsi="仿宋" w:cs="Courier New" w:hint="eastAsia"/>
          <w:kern w:val="0"/>
          <w:sz w:val="32"/>
          <w:szCs w:val="32"/>
        </w:rPr>
        <w:t>数据服务平台</w:t>
      </w:r>
      <w:bookmarkEnd w:id="23"/>
      <w:bookmarkEnd w:id="2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优化完善评估行业现有数据库。以行业管理数据为基础，加强评估专业数据采集，分类构建评估行业数据库；优化整合共享资源，探索建立评估行业数据网络和数据平台，为行业发展提供现代信息技术支撑。</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黑体" w:eastAsia="黑体" w:hAnsi="黑体" w:cs="Courier New"/>
          <w:b/>
          <w:kern w:val="0"/>
          <w:sz w:val="32"/>
          <w:szCs w:val="32"/>
        </w:rPr>
      </w:pPr>
      <w:r w:rsidRPr="00650445">
        <w:rPr>
          <w:rFonts w:ascii="仿宋_GB2312" w:eastAsia="仿宋_GB2312" w:hAnsi="仿宋" w:cs="Courier New" w:hint="eastAsia"/>
          <w:kern w:val="0"/>
          <w:sz w:val="32"/>
          <w:szCs w:val="32"/>
        </w:rPr>
        <w:t>打造网上知识中心。综合行业及资产评估专业院校力量，逐步建立健全法律法规知识库、行业案例数据库、理论及应用研究板块等，为会员提供专业服务支持。</w:t>
      </w:r>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加强与政府相关部门数据共享共用。根据国务院《促进大数据发展行动纲要》，资产评估行业将密切关注政府数据开放进程，加强与有关部门协调与沟通。</w:t>
      </w:r>
      <w:bookmarkStart w:id="25" w:name="_Toc517769724"/>
      <w:bookmarkStart w:id="26" w:name="_Toc51656180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2.建设市场化专业数据服务平台</w:t>
      </w:r>
      <w:bookmarkEnd w:id="25"/>
      <w:bookmarkEnd w:id="2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分步推进市场化专业数据服务平台建设。推动行业批量采购第三方数据服务终端产品，解决部分评估机构执业过程中无数据或数据成本过高问题。探索与市场化数据服务公司合作开发面向评估行业的定制化专业数据板块，提高数据服务针对性、专业性和权威性。</w:t>
      </w:r>
      <w:bookmarkStart w:id="27" w:name="_Toc517769725"/>
      <w:bookmarkStart w:id="28" w:name="_Toc51656180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3.鼓励和支持评估机构有偿共享数据服务信息化产品</w:t>
      </w:r>
      <w:bookmarkEnd w:id="27"/>
      <w:bookmarkEnd w:id="2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鼓励评估机构逐步开放自主产权专业数据服务产品，推动实现行业有偿共享。鼓励具有较强实力和较好基础的评估机构研发面向评估行业的专业数据服务产品，评估协会给予政策和资金支持。</w:t>
      </w:r>
      <w:bookmarkStart w:id="29" w:name="_Toc517769726"/>
      <w:bookmarkStart w:id="30" w:name="_Toc51656180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4.开辟多种方式的专业服务信息化渠道</w:t>
      </w:r>
      <w:bookmarkEnd w:id="29"/>
      <w:bookmarkEnd w:id="3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优化更新</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网站，拓展网站交流服务功能。组织开发评估教学课件，高效便捷开展网络培训。搭建在线交流互动平台，聘请专家提供线上服务。</w:t>
      </w:r>
      <w:bookmarkStart w:id="31" w:name="_Toc517769727"/>
      <w:bookmarkStart w:id="32" w:name="_Toc516561807"/>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（三）推进建设资产评估行业智能化体系</w:t>
      </w:r>
      <w:bookmarkEnd w:id="31"/>
      <w:bookmarkEnd w:id="3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大力推进行业智能化体系建设，引导评估机构开展相关研究和应用。</w:t>
      </w:r>
      <w:bookmarkStart w:id="33" w:name="_Toc517769728"/>
      <w:bookmarkStart w:id="34" w:name="_Toc516561809"/>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1.建设评估机构内部管理系统</w:t>
      </w:r>
      <w:bookmarkEnd w:id="33"/>
      <w:bookmarkEnd w:id="3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以“网络化、智能化”为目标，组织推动研发覆盖人力资源、财务管理、继续教育、客户关系、风险管理、绩效考核等模块的内部管理信息系统，实现远程办公、移动办公和即时办公。支持评估机构结合自身需求采购或研发内部管理软件系统，注重与行业管理、行业服务系统有效对接。</w:t>
      </w:r>
      <w:bookmarkStart w:id="35" w:name="_Toc517769729"/>
      <w:bookmarkStart w:id="36" w:name="_Toc51656181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2.建设评估机构作业系统</w:t>
      </w:r>
      <w:bookmarkEnd w:id="35"/>
      <w:bookmarkEnd w:id="3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在评估准则基本要求基础上，组织推动研发覆盖项目流程管理、财务数据导入、移动现场勘查、评定估算、报告自动生成、底稿和档案管理等模块的评估机构作业平台，实现评估执业电子化。支持评估机构开发移动终端软件，实现远程作业、移动作业，提升评估执业现代化水平。</w:t>
      </w:r>
      <w:bookmarkStart w:id="37" w:name="_Toc517769730"/>
      <w:bookmarkStart w:id="38" w:name="_Toc516561811"/>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lastRenderedPageBreak/>
        <w:t>3.推进建设智能评估系统</w:t>
      </w:r>
      <w:bookmarkEnd w:id="37"/>
      <w:bookmarkEnd w:id="3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推进评估行业大数据建设，研究基于评估作业平台的数据分析挖掘体系和算法，推动实现对各种结构类型数据的深度挖掘和加工提取。鼓励有条件的评估机构开发内部管理、评估作业一体化智能平台，提升评估机构管理及执业智能化水平。支持机构引入人工智能技术，不断优化自动评估算法和模型，实现大数据自动化评估及智能建模、智能审核等辅助评估系统。</w:t>
      </w:r>
      <w:bookmarkStart w:id="39" w:name="_Toc517769731"/>
      <w:bookmarkStart w:id="40" w:name="_Toc51656181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黑体" w:eastAsia="黑体" w:hAnsi="黑体" w:cs="Courier New" w:hint="eastAsia"/>
          <w:kern w:val="0"/>
          <w:sz w:val="32"/>
          <w:szCs w:val="32"/>
        </w:rPr>
        <w:t>四、保障措施</w:t>
      </w:r>
      <w:bookmarkStart w:id="41" w:name="_Toc517769732"/>
      <w:bookmarkStart w:id="42" w:name="_Toc516561813"/>
      <w:bookmarkEnd w:id="39"/>
      <w:bookmarkEnd w:id="4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（一）组织保障</w:t>
      </w:r>
      <w:bookmarkEnd w:id="41"/>
      <w:bookmarkEnd w:id="42"/>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加强组织领导，强化主体职责，充实工作力量，建立健全决策科学、运行有效、职责明确的工作机制，保障各项任务有序推进和落地实施。强化</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信息化建设委员会的统筹指导和技术支持作用。</w:t>
      </w:r>
      <w:bookmarkStart w:id="43" w:name="_Toc517769733"/>
      <w:bookmarkStart w:id="44" w:name="_Toc51656181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（二）人才保障</w:t>
      </w:r>
      <w:bookmarkEnd w:id="43"/>
      <w:bookmarkEnd w:id="44"/>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加强行业信息化人才培养和队伍建设，注重发挥信息化人才技术引领和支撑作用，鼓励评估专业人员增强信息技术本领。加大教育培训力度，强化</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、地方协会、评估机构人才培养合力，夯实信息化人才储备。加快完善评估机构人才引进、选拔培养、评价使用、薪酬分配和晋升激励机制，推进信息化专业人才有效聚集和更好发展。</w:t>
      </w:r>
      <w:bookmarkStart w:id="45" w:name="_Toc517769734"/>
      <w:bookmarkStart w:id="46" w:name="_Toc516561815"/>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（三）资金保障</w:t>
      </w:r>
      <w:bookmarkEnd w:id="45"/>
      <w:bookmarkEnd w:id="4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proofErr w:type="gramStart"/>
      <w:r w:rsidRPr="00650445">
        <w:rPr>
          <w:rFonts w:ascii="仿宋_GB2312" w:eastAsia="仿宋_GB2312" w:hAnsi="仿宋" w:cs="Courier New" w:hint="eastAsia"/>
          <w:kern w:val="0"/>
          <w:sz w:val="32"/>
          <w:szCs w:val="32"/>
        </w:rPr>
        <w:t>中评协加大</w:t>
      </w:r>
      <w:proofErr w:type="gramEnd"/>
      <w:r w:rsidRPr="00650445">
        <w:rPr>
          <w:rFonts w:ascii="仿宋_GB2312" w:eastAsia="仿宋_GB2312" w:hAnsi="仿宋" w:cs="Courier New" w:hint="eastAsia"/>
          <w:kern w:val="0"/>
          <w:sz w:val="32"/>
          <w:szCs w:val="32"/>
        </w:rPr>
        <w:t>行业信息化资金投入并列入年度预算予以保障。拓宽信息化建设资金渠道，争取国家有关专项资金支持。引导和</w:t>
      </w:r>
      <w:r w:rsidRPr="00650445">
        <w:rPr>
          <w:rFonts w:ascii="仿宋_GB2312" w:eastAsia="仿宋_GB2312" w:hAnsi="仿宋" w:cs="Courier New" w:hint="eastAsia"/>
          <w:kern w:val="0"/>
          <w:sz w:val="32"/>
          <w:szCs w:val="32"/>
        </w:rPr>
        <w:lastRenderedPageBreak/>
        <w:t>鼓励地方协会、评估机构加大信息化资金投入，重点加强软件系统建设、数据库建设以及信息化人才培养。</w:t>
      </w:r>
      <w:bookmarkStart w:id="47" w:name="_Toc517769735"/>
      <w:bookmarkStart w:id="48" w:name="_Toc51656181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（四）政策保障</w:t>
      </w:r>
      <w:bookmarkEnd w:id="47"/>
      <w:bookmarkEnd w:id="48"/>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_GB2312" w:eastAsia="仿宋_GB2312" w:hAnsi="仿宋" w:cs="Courier New"/>
          <w:kern w:val="0"/>
          <w:sz w:val="32"/>
          <w:szCs w:val="32"/>
        </w:rPr>
      </w:pPr>
      <w:r w:rsidRPr="00650445">
        <w:rPr>
          <w:rFonts w:ascii="仿宋_GB2312" w:eastAsia="仿宋_GB2312" w:hAnsi="仿宋" w:cs="Courier New" w:hint="eastAsia"/>
          <w:kern w:val="0"/>
          <w:sz w:val="32"/>
          <w:szCs w:val="32"/>
        </w:rPr>
        <w:t>明确行业信息化战略定位，完善相关制度措施，提高行业信息化发展的整体性、系统性和协调性，切实保障行业信息安全。加大行业信息化政策引导和支持，鼓励具有较强研发能力的评估机构开展信息化专业创新、技术创新及成果应用，加快大数据、智能化评估作业平台等信息化系统建设。</w:t>
      </w:r>
      <w:bookmarkStart w:id="49" w:name="_Toc516561817"/>
      <w:bookmarkStart w:id="50" w:name="_Toc517769736"/>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楷体" w:eastAsia="楷体" w:hAnsi="楷体" w:cs="Courier New"/>
          <w:kern w:val="0"/>
          <w:sz w:val="32"/>
          <w:szCs w:val="32"/>
        </w:rPr>
      </w:pPr>
      <w:r w:rsidRPr="00650445">
        <w:rPr>
          <w:rFonts w:ascii="楷体" w:eastAsia="楷体" w:hAnsi="楷体" w:cs="Courier New" w:hint="eastAsia"/>
          <w:kern w:val="0"/>
          <w:sz w:val="32"/>
          <w:szCs w:val="32"/>
        </w:rPr>
        <w:t>（五）</w:t>
      </w:r>
      <w:bookmarkEnd w:id="49"/>
      <w:r w:rsidRPr="00650445">
        <w:rPr>
          <w:rFonts w:ascii="楷体" w:eastAsia="楷体" w:hAnsi="楷体" w:cs="Courier New" w:hint="eastAsia"/>
          <w:kern w:val="0"/>
          <w:sz w:val="32"/>
          <w:szCs w:val="32"/>
        </w:rPr>
        <w:t>加强落实</w:t>
      </w:r>
      <w:bookmarkEnd w:id="50"/>
    </w:p>
    <w:p w:rsidR="00650445" w:rsidRPr="00650445" w:rsidRDefault="00650445" w:rsidP="0065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0"/>
        <w:rPr>
          <w:rFonts w:ascii="仿宋" w:eastAsia="黑体" w:hAnsi="仿宋" w:cs="Courier New"/>
          <w:kern w:val="0"/>
          <w:sz w:val="20"/>
          <w:szCs w:val="32"/>
        </w:rPr>
      </w:pPr>
      <w:r w:rsidRPr="00650445">
        <w:rPr>
          <w:rFonts w:ascii="仿宋_GB2312" w:eastAsia="仿宋_GB2312" w:hAnsi="仿宋" w:cs="Courier New" w:hint="eastAsia"/>
          <w:kern w:val="0"/>
          <w:sz w:val="32"/>
          <w:szCs w:val="32"/>
        </w:rPr>
        <w:t>行业各级各类主体要进一步提高思想认识和重视程度，把加强信息化建设提上重要日程，结合自身情况，制定实施方案，分解细化任务，明确完成时限，推动责任落实。</w:t>
      </w:r>
      <w:proofErr w:type="gramStart"/>
      <w:r w:rsidRPr="00650445">
        <w:rPr>
          <w:rFonts w:ascii="仿宋_GB2312" w:eastAsia="仿宋_GB2312" w:hAnsi="仿宋" w:cs="Courier New" w:hint="eastAsia"/>
          <w:kern w:val="0"/>
          <w:sz w:val="32"/>
          <w:szCs w:val="32"/>
        </w:rPr>
        <w:t>中评协</w:t>
      </w:r>
      <w:proofErr w:type="gramEnd"/>
      <w:r w:rsidRPr="00650445">
        <w:rPr>
          <w:rFonts w:ascii="仿宋_GB2312" w:eastAsia="仿宋_GB2312" w:hAnsi="仿宋" w:cs="Courier New" w:hint="eastAsia"/>
          <w:kern w:val="0"/>
          <w:sz w:val="32"/>
          <w:szCs w:val="32"/>
        </w:rPr>
        <w:t>将进一步加大信息化推动力度，统筹推进试点示范工作，加强对规划实施的指导、督促、检查与考核，对先进典型予以表彰奖励。</w:t>
      </w:r>
    </w:p>
    <w:p w:rsidR="002317B6" w:rsidRPr="00650445" w:rsidRDefault="002317B6"/>
    <w:sectPr w:rsidR="002317B6" w:rsidRPr="00650445" w:rsidSect="00AC0CEF">
      <w:footerReference w:type="default" r:id="rId5"/>
      <w:pgSz w:w="11906" w:h="16838" w:code="9"/>
      <w:pgMar w:top="1440" w:right="1531" w:bottom="1440" w:left="1531" w:header="851" w:footer="794" w:gutter="0"/>
      <w:pgNumType w:fmt="numberInDash"/>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20701"/>
      <w:docPartObj>
        <w:docPartGallery w:val="Page Numbers (Bottom of Page)"/>
        <w:docPartUnique/>
      </w:docPartObj>
    </w:sdtPr>
    <w:sdtEndPr/>
    <w:sdtContent>
      <w:p w:rsidR="002B5AE9" w:rsidRDefault="00650445">
        <w:pPr>
          <w:pStyle w:val="a3"/>
          <w:jc w:val="center"/>
        </w:pPr>
        <w:r>
          <w:fldChar w:fldCharType="begin"/>
        </w:r>
        <w:r>
          <w:instrText>PAGE   \* MERGEFORMAT</w:instrText>
        </w:r>
        <w:r>
          <w:fldChar w:fldCharType="separate"/>
        </w:r>
        <w:r w:rsidRPr="00650445">
          <w:rPr>
            <w:noProof/>
            <w:lang w:val="zh-CN"/>
          </w:rPr>
          <w:t>-</w:t>
        </w:r>
        <w:r>
          <w:rPr>
            <w:noProof/>
          </w:rPr>
          <w:t xml:space="preserve"> 1 -</w:t>
        </w:r>
        <w:r>
          <w:fldChar w:fldCharType="end"/>
        </w:r>
      </w:p>
    </w:sdtContent>
  </w:sdt>
  <w:p w:rsidR="002B5AE9" w:rsidRDefault="0065044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5"/>
    <w:rsid w:val="002317B6"/>
    <w:rsid w:val="0065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0445"/>
    <w:pPr>
      <w:tabs>
        <w:tab w:val="center" w:pos="4153"/>
        <w:tab w:val="right" w:pos="8306"/>
      </w:tabs>
      <w:snapToGrid w:val="0"/>
      <w:jc w:val="left"/>
    </w:pPr>
    <w:rPr>
      <w:rFonts w:ascii="Arial" w:eastAsia="仿宋" w:hAnsi="Arial"/>
      <w:sz w:val="18"/>
      <w:szCs w:val="18"/>
    </w:rPr>
  </w:style>
  <w:style w:type="character" w:customStyle="1" w:styleId="Char">
    <w:name w:val="页脚 Char"/>
    <w:basedOn w:val="a0"/>
    <w:link w:val="a3"/>
    <w:uiPriority w:val="99"/>
    <w:rsid w:val="00650445"/>
    <w:rPr>
      <w:rFonts w:ascii="Arial" w:eastAsia="仿宋"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0445"/>
    <w:pPr>
      <w:tabs>
        <w:tab w:val="center" w:pos="4153"/>
        <w:tab w:val="right" w:pos="8306"/>
      </w:tabs>
      <w:snapToGrid w:val="0"/>
      <w:jc w:val="left"/>
    </w:pPr>
    <w:rPr>
      <w:rFonts w:ascii="Arial" w:eastAsia="仿宋" w:hAnsi="Arial"/>
      <w:sz w:val="18"/>
      <w:szCs w:val="18"/>
    </w:rPr>
  </w:style>
  <w:style w:type="character" w:customStyle="1" w:styleId="Char">
    <w:name w:val="页脚 Char"/>
    <w:basedOn w:val="a0"/>
    <w:link w:val="a3"/>
    <w:uiPriority w:val="99"/>
    <w:rsid w:val="00650445"/>
    <w:rPr>
      <w:rFonts w:ascii="Arial" w:eastAsia="仿宋"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2018-12-21T06:34:00Z</dcterms:created>
  <dcterms:modified xsi:type="dcterms:W3CDTF">2018-12-21T06:35:00Z</dcterms:modified>
</cp:coreProperties>
</file>