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sz w:val="36"/>
        </w:rPr>
      </w:pPr>
    </w:p>
    <w:p>
      <w:pPr>
        <w:jc w:val="center"/>
        <w:rPr>
          <w:rFonts w:eastAsia="黑体"/>
          <w:sz w:val="36"/>
        </w:rPr>
      </w:pPr>
    </w:p>
    <w:p>
      <w:pPr>
        <w:jc w:val="center"/>
        <w:rPr>
          <w:rFonts w:eastAsia="黑体"/>
          <w:sz w:val="36"/>
        </w:rPr>
      </w:pPr>
    </w:p>
    <w:p>
      <w:pPr>
        <w:jc w:val="center"/>
        <w:rPr>
          <w:rFonts w:eastAsia="黑体"/>
          <w:sz w:val="36"/>
        </w:rPr>
      </w:pPr>
    </w:p>
    <w:p>
      <w:pPr>
        <w:jc w:val="center"/>
        <w:rPr>
          <w:rFonts w:eastAsia="黑体"/>
          <w:sz w:val="36"/>
        </w:rPr>
      </w:pPr>
    </w:p>
    <w:p>
      <w:pPr>
        <w:jc w:val="center"/>
        <w:rPr>
          <w:rFonts w:eastAsia="黑体"/>
          <w:sz w:val="36"/>
        </w:rPr>
      </w:pPr>
    </w:p>
    <w:p>
      <w:pPr>
        <w:ind w:firstLine="600"/>
        <w:jc w:val="center"/>
        <w:rPr>
          <w:rFonts w:ascii="仿宋_GB2312" w:hAnsi="宋体" w:eastAsia="仿宋_GB2312"/>
          <w:sz w:val="30"/>
        </w:rPr>
      </w:pPr>
    </w:p>
    <w:p>
      <w:pPr>
        <w:ind w:firstLine="2686" w:firstLineChars="850"/>
        <w:rPr>
          <w:rFonts w:ascii="仿宋_GB2312" w:eastAsia="仿宋_GB2312"/>
          <w:sz w:val="30"/>
          <w:szCs w:val="30"/>
        </w:rPr>
      </w:pPr>
      <w:r>
        <w:rPr>
          <w:rFonts w:hint="eastAsia" w:ascii="仿宋_GB2312" w:eastAsia="仿宋_GB2312"/>
          <w:sz w:val="30"/>
          <w:szCs w:val="30"/>
        </w:rPr>
        <w:t>中评协〔2019〕25</w:t>
      </w:r>
      <w:r>
        <w:rPr>
          <w:rFonts w:ascii="仿宋_GB2312" w:eastAsia="仿宋_GB2312"/>
          <w:sz w:val="30"/>
          <w:szCs w:val="30"/>
        </w:rPr>
        <w:fldChar w:fldCharType="begin"/>
      </w:r>
      <w:r>
        <w:rPr>
          <w:rFonts w:ascii="仿宋_GB2312" w:eastAsia="仿宋_GB2312"/>
          <w:sz w:val="30"/>
          <w:szCs w:val="30"/>
        </w:rPr>
        <w:instrText xml:space="preserve"> FILLIN   \* MERGEFORMAT </w:instrText>
      </w:r>
      <w:r>
        <w:rPr>
          <w:rFonts w:ascii="仿宋_GB2312" w:eastAsia="仿宋_GB2312"/>
          <w:sz w:val="30"/>
          <w:szCs w:val="30"/>
        </w:rPr>
        <w:fldChar w:fldCharType="end"/>
      </w:r>
      <w:r>
        <w:rPr>
          <w:rFonts w:hint="eastAsia" w:ascii="仿宋_GB2312" w:eastAsia="仿宋_GB2312"/>
          <w:sz w:val="30"/>
          <w:szCs w:val="30"/>
        </w:rPr>
        <w:t>号</w:t>
      </w:r>
    </w:p>
    <w:p>
      <w:pPr>
        <w:jc w:val="center"/>
        <w:rPr>
          <w:rFonts w:ascii="宋体" w:hAnsi="宋体"/>
          <w:sz w:val="30"/>
        </w:rPr>
      </w:pPr>
    </w:p>
    <w:p>
      <w:pPr>
        <w:widowControl/>
        <w:shd w:val="clear" w:color="auto" w:fill="FFFFFF"/>
        <w:adjustRightInd w:val="0"/>
        <w:snapToGrid w:val="0"/>
        <w:jc w:val="center"/>
        <w:rPr>
          <w:rFonts w:ascii="华文中宋" w:hAnsi="华文中宋" w:eastAsia="华文中宋"/>
          <w:sz w:val="44"/>
          <w:szCs w:val="44"/>
        </w:rPr>
      </w:pPr>
      <w:r>
        <w:rPr>
          <w:rFonts w:hint="eastAsia" w:ascii="华文中宋" w:hAnsi="华文中宋" w:eastAsia="华文中宋"/>
          <w:sz w:val="44"/>
          <w:szCs w:val="44"/>
        </w:rPr>
        <w:t>中国资产评估协会关于对《资产评估专家</w:t>
      </w:r>
    </w:p>
    <w:p>
      <w:pPr>
        <w:widowControl/>
        <w:shd w:val="clear" w:color="auto" w:fill="FFFFFF"/>
        <w:adjustRightInd w:val="0"/>
        <w:snapToGrid w:val="0"/>
        <w:jc w:val="center"/>
        <w:rPr>
          <w:rFonts w:ascii="华文中宋" w:hAnsi="华文中宋" w:eastAsia="华文中宋"/>
          <w:sz w:val="44"/>
          <w:szCs w:val="44"/>
        </w:rPr>
      </w:pPr>
      <w:r>
        <w:rPr>
          <w:rFonts w:hint="eastAsia" w:ascii="华文中宋" w:hAnsi="华文中宋" w:eastAsia="华文中宋"/>
          <w:sz w:val="44"/>
          <w:szCs w:val="44"/>
        </w:rPr>
        <w:t>指引——资产评估中的核查验证（征求意见稿）》和《资产评估专家指引——数据资产</w:t>
      </w:r>
    </w:p>
    <w:p>
      <w:pPr>
        <w:widowControl/>
        <w:shd w:val="clear" w:color="auto" w:fill="FFFFFF"/>
        <w:adjustRightInd w:val="0"/>
        <w:snapToGrid w:val="0"/>
        <w:jc w:val="center"/>
        <w:rPr>
          <w:rFonts w:ascii="华文中宋" w:hAnsi="华文中宋" w:eastAsia="华文中宋"/>
          <w:sz w:val="44"/>
          <w:szCs w:val="44"/>
        </w:rPr>
      </w:pPr>
      <w:r>
        <w:rPr>
          <w:rFonts w:hint="eastAsia" w:ascii="华文中宋" w:hAnsi="华文中宋" w:eastAsia="华文中宋"/>
          <w:sz w:val="44"/>
          <w:szCs w:val="44"/>
        </w:rPr>
        <w:t>评估（征求意见稿）》征求意见的通知</w:t>
      </w:r>
    </w:p>
    <w:p>
      <w:pPr>
        <w:widowControl/>
        <w:shd w:val="clear" w:color="auto" w:fill="FFFFFF"/>
        <w:adjustRightInd w:val="0"/>
        <w:snapToGrid w:val="0"/>
        <w:spacing w:line="360" w:lineRule="auto"/>
        <w:rPr>
          <w:rFonts w:ascii="仿宋" w:hAnsi="仿宋" w:eastAsia="仿宋" w:cs="宋体"/>
          <w:kern w:val="0"/>
          <w:sz w:val="32"/>
          <w:szCs w:val="32"/>
        </w:rPr>
      </w:pPr>
    </w:p>
    <w:p>
      <w:pPr>
        <w:widowControl/>
        <w:shd w:val="clear" w:color="auto" w:fill="FFFFFF"/>
        <w:adjustRightInd w:val="0"/>
        <w:snapToGrid w:val="0"/>
        <w:spacing w:line="360" w:lineRule="auto"/>
        <w:rPr>
          <w:rFonts w:ascii="仿宋" w:hAnsi="仿宋" w:eastAsia="仿宋" w:cs="宋体"/>
          <w:kern w:val="0"/>
          <w:sz w:val="32"/>
          <w:szCs w:val="32"/>
        </w:rPr>
      </w:pPr>
      <w:r>
        <w:rPr>
          <w:rFonts w:hint="eastAsia" w:ascii="仿宋" w:hAnsi="仿宋" w:eastAsia="仿宋" w:cs="宋体"/>
          <w:kern w:val="0"/>
          <w:sz w:val="32"/>
          <w:szCs w:val="32"/>
        </w:rPr>
        <w:t>各省、自治区、直辖市、计划单列市资产评估协会（注册会计师协会）：</w:t>
      </w:r>
    </w:p>
    <w:p>
      <w:pPr>
        <w:widowControl/>
        <w:shd w:val="clear" w:color="auto" w:fill="FFFFFF"/>
        <w:adjustRightInd w:val="0"/>
        <w:snapToGrid w:val="0"/>
        <w:spacing w:line="360" w:lineRule="auto"/>
        <w:ind w:firstLine="672" w:firstLineChars="200"/>
        <w:rPr>
          <w:rFonts w:ascii="仿宋" w:hAnsi="仿宋" w:eastAsia="仿宋" w:cs="仿宋"/>
          <w:sz w:val="32"/>
          <w:szCs w:val="32"/>
        </w:rPr>
      </w:pPr>
      <w:r>
        <w:rPr>
          <w:rFonts w:hint="eastAsia" w:ascii="仿宋" w:hAnsi="仿宋" w:eastAsia="仿宋" w:cs="宋体"/>
          <w:kern w:val="0"/>
          <w:sz w:val="32"/>
          <w:szCs w:val="32"/>
        </w:rPr>
        <w:t>为指导资产评估机构和资产评估专业人员在执业过程中履行适当的核查验证程序，</w:t>
      </w:r>
      <w:r>
        <w:rPr>
          <w:rFonts w:hint="eastAsia" w:ascii="仿宋" w:hAnsi="仿宋" w:eastAsia="仿宋" w:cs="仿宋"/>
          <w:sz w:val="32"/>
          <w:szCs w:val="32"/>
        </w:rPr>
        <w:t>中国资产评估协会组织起草了《资产评估专家指引——资产评估中的核查验证（征求意见稿）》</w:t>
      </w:r>
      <w:r>
        <w:rPr>
          <w:rFonts w:hint="eastAsia" w:ascii="仿宋" w:hAnsi="仿宋" w:eastAsia="仿宋" w:cs="宋体"/>
          <w:kern w:val="0"/>
          <w:sz w:val="32"/>
          <w:szCs w:val="32"/>
        </w:rPr>
        <w:t>；为指导资产评估机构和资产评估专业人员执行数据资产评估业务，</w:t>
      </w:r>
      <w:r>
        <w:rPr>
          <w:rFonts w:hint="eastAsia" w:ascii="仿宋" w:hAnsi="仿宋" w:eastAsia="仿宋" w:cs="仿宋"/>
          <w:sz w:val="32"/>
          <w:szCs w:val="32"/>
        </w:rPr>
        <w:t>中国资产评估协会组织起草了《资产评估专家指引</w:t>
      </w:r>
      <w:r>
        <w:rPr>
          <w:rFonts w:hint="eastAsia" w:ascii="仿宋" w:hAnsi="仿宋" w:eastAsia="仿宋" w:cs="宋体"/>
          <w:kern w:val="0"/>
          <w:sz w:val="32"/>
          <w:szCs w:val="32"/>
        </w:rPr>
        <w:t xml:space="preserve">       </w:t>
      </w:r>
      <w:r>
        <w:rPr>
          <w:rFonts w:hint="eastAsia" w:ascii="仿宋" w:hAnsi="仿宋" w:eastAsia="仿宋" w:cs="仿宋"/>
          <w:sz w:val="32"/>
          <w:szCs w:val="32"/>
        </w:rPr>
        <w:t>——数据资产评估（征求意见稿）》。现印发你们，请组织在本地区评估行业和相关单位征求意见，并对征集的意见进行整理、汇总，填写反馈意见表，于2019年9月30前将电子版反馈意见表发送我会，同时将书面意见加盖公章后寄送我会。</w:t>
      </w:r>
    </w:p>
    <w:p>
      <w:pPr>
        <w:widowControl/>
        <w:shd w:val="clear" w:color="auto" w:fill="FFFFFF"/>
        <w:adjustRightInd w:val="0"/>
        <w:snapToGrid w:val="0"/>
        <w:spacing w:line="360" w:lineRule="auto"/>
        <w:rPr>
          <w:rFonts w:ascii="仿宋" w:hAnsi="仿宋" w:eastAsia="仿宋" w:cs="仿宋"/>
          <w:sz w:val="32"/>
          <w:szCs w:val="32"/>
        </w:rPr>
      </w:pPr>
    </w:p>
    <w:p>
      <w:pPr>
        <w:widowControl/>
        <w:shd w:val="clear" w:color="auto" w:fill="FFFFFF"/>
        <w:adjustRightInd w:val="0"/>
        <w:snapToGrid w:val="0"/>
        <w:spacing w:line="740" w:lineRule="exact"/>
        <w:ind w:left="2077" w:leftChars="250" w:hanging="1512" w:hangingChars="450"/>
        <w:jc w:val="left"/>
        <w:rPr>
          <w:rFonts w:ascii="仿宋" w:hAnsi="仿宋" w:eastAsia="仿宋" w:cs="仿宋"/>
          <w:sz w:val="32"/>
          <w:szCs w:val="32"/>
        </w:rPr>
      </w:pPr>
      <w:r>
        <w:rPr>
          <w:rFonts w:hint="eastAsia" w:ascii="仿宋" w:hAnsi="仿宋" w:eastAsia="仿宋" w:cs="仿宋"/>
          <w:sz w:val="32"/>
          <w:szCs w:val="32"/>
        </w:rPr>
        <w:t>附件：1.《资产评估专家指引——资产评估中的核查验证（征求意见稿）》</w:t>
      </w:r>
    </w:p>
    <w:p>
      <w:pPr>
        <w:widowControl/>
        <w:shd w:val="clear" w:color="auto" w:fill="FFFFFF"/>
        <w:adjustRightInd w:val="0"/>
        <w:snapToGrid w:val="0"/>
        <w:spacing w:line="740" w:lineRule="exact"/>
        <w:ind w:left="1973" w:leftChars="650" w:hanging="504" w:hangingChars="150"/>
        <w:jc w:val="left"/>
        <w:rPr>
          <w:rFonts w:ascii="仿宋" w:hAnsi="仿宋" w:eastAsia="仿宋" w:cs="仿宋"/>
          <w:sz w:val="32"/>
          <w:szCs w:val="32"/>
        </w:rPr>
      </w:pPr>
      <w:r>
        <w:rPr>
          <w:rFonts w:hint="eastAsia" w:ascii="仿宋" w:hAnsi="仿宋" w:eastAsia="仿宋" w:cs="仿宋"/>
          <w:sz w:val="32"/>
          <w:szCs w:val="32"/>
        </w:rPr>
        <w:t xml:space="preserve">2.《资产评估专家指引——资产评估中的核查验证（征求意见稿）》起草说明 </w:t>
      </w:r>
    </w:p>
    <w:p>
      <w:pPr>
        <w:widowControl/>
        <w:shd w:val="clear" w:color="auto" w:fill="FFFFFF"/>
        <w:adjustRightInd w:val="0"/>
        <w:snapToGrid w:val="0"/>
        <w:spacing w:line="740" w:lineRule="exact"/>
        <w:ind w:left="1988" w:leftChars="657" w:hanging="504" w:hangingChars="150"/>
        <w:rPr>
          <w:rFonts w:ascii="仿宋" w:hAnsi="仿宋" w:eastAsia="仿宋" w:cs="仿宋"/>
          <w:sz w:val="32"/>
          <w:szCs w:val="32"/>
        </w:rPr>
      </w:pPr>
      <w:r>
        <w:rPr>
          <w:rFonts w:hint="eastAsia" w:ascii="仿宋" w:hAnsi="仿宋" w:eastAsia="仿宋" w:cs="仿宋"/>
          <w:sz w:val="32"/>
          <w:szCs w:val="32"/>
        </w:rPr>
        <w:t>3.《资产评估专家指引——数据资产评估（征求意见稿）》</w:t>
      </w:r>
    </w:p>
    <w:p>
      <w:pPr>
        <w:widowControl/>
        <w:shd w:val="clear" w:color="auto" w:fill="FFFFFF"/>
        <w:adjustRightInd w:val="0"/>
        <w:snapToGrid w:val="0"/>
        <w:spacing w:line="740" w:lineRule="exact"/>
        <w:ind w:left="1948" w:leftChars="639" w:hanging="504" w:hangingChars="150"/>
        <w:jc w:val="left"/>
        <w:rPr>
          <w:rFonts w:ascii="仿宋" w:hAnsi="仿宋" w:eastAsia="仿宋" w:cs="仿宋"/>
          <w:sz w:val="32"/>
          <w:szCs w:val="32"/>
        </w:rPr>
      </w:pPr>
      <w:r>
        <w:rPr>
          <w:rFonts w:hint="eastAsia" w:ascii="仿宋" w:hAnsi="仿宋" w:eastAsia="仿宋" w:cs="仿宋"/>
          <w:sz w:val="32"/>
          <w:szCs w:val="32"/>
        </w:rPr>
        <w:t>4.《资产评估专家指引——数据资产评估（征求意见稿）》起草说明</w:t>
      </w:r>
    </w:p>
    <w:p>
      <w:pPr>
        <w:widowControl/>
        <w:shd w:val="clear" w:color="auto" w:fill="FFFFFF"/>
        <w:adjustRightInd w:val="0"/>
        <w:snapToGrid w:val="0"/>
        <w:spacing w:line="740" w:lineRule="exact"/>
        <w:ind w:firstLine="1512" w:firstLineChars="450"/>
        <w:rPr>
          <w:rFonts w:ascii="仿宋" w:hAnsi="仿宋" w:eastAsia="仿宋" w:cs="仿宋"/>
          <w:sz w:val="32"/>
          <w:szCs w:val="32"/>
        </w:rPr>
      </w:pPr>
      <w:r>
        <w:rPr>
          <w:rFonts w:hint="eastAsia" w:ascii="仿宋" w:hAnsi="仿宋" w:eastAsia="仿宋" w:cs="仿宋"/>
          <w:sz w:val="32"/>
          <w:szCs w:val="32"/>
        </w:rPr>
        <w:t>5</w:t>
      </w:r>
      <w:r>
        <w:rPr>
          <w:rFonts w:ascii="仿宋" w:hAnsi="仿宋" w:eastAsia="仿宋" w:cs="仿宋"/>
          <w:sz w:val="32"/>
          <w:szCs w:val="32"/>
        </w:rPr>
        <w:t>.</w:t>
      </w:r>
      <w:r>
        <w:rPr>
          <w:rFonts w:hint="eastAsia" w:ascii="仿宋" w:hAnsi="仿宋" w:eastAsia="仿宋" w:cs="仿宋"/>
          <w:sz w:val="32"/>
          <w:szCs w:val="32"/>
        </w:rPr>
        <w:t>专家指引（征求意见稿）反馈意见表</w:t>
      </w:r>
    </w:p>
    <w:p>
      <w:pPr>
        <w:widowControl/>
        <w:shd w:val="clear" w:color="auto" w:fill="FFFFFF"/>
        <w:spacing w:line="480" w:lineRule="atLeast"/>
        <w:ind w:right="1108"/>
        <w:jc w:val="right"/>
        <w:rPr>
          <w:rFonts w:ascii="宋体" w:hAnsi="宋体" w:cs="宋体"/>
          <w:color w:val="000000"/>
          <w:kern w:val="0"/>
          <w:sz w:val="24"/>
        </w:rPr>
      </w:pPr>
    </w:p>
    <w:p>
      <w:pPr>
        <w:widowControl/>
        <w:shd w:val="clear" w:color="auto" w:fill="FFFFFF"/>
        <w:adjustRightInd w:val="0"/>
        <w:snapToGrid w:val="0"/>
        <w:spacing w:line="360" w:lineRule="auto"/>
        <w:ind w:left="1243" w:leftChars="550" w:firstLine="4360" w:firstLineChars="1298"/>
        <w:rPr>
          <w:rFonts w:hint="eastAsia" w:ascii="仿宋" w:hAnsi="仿宋" w:eastAsia="仿宋" w:cs="仿宋"/>
          <w:sz w:val="32"/>
          <w:szCs w:val="32"/>
        </w:rPr>
      </w:pPr>
    </w:p>
    <w:p>
      <w:pPr>
        <w:widowControl/>
        <w:shd w:val="clear" w:color="auto" w:fill="FFFFFF"/>
        <w:adjustRightInd w:val="0"/>
        <w:snapToGrid w:val="0"/>
        <w:spacing w:line="360" w:lineRule="auto"/>
        <w:ind w:left="1243" w:leftChars="550" w:firstLine="4360" w:firstLineChars="1298"/>
        <w:rPr>
          <w:rFonts w:ascii="仿宋" w:hAnsi="仿宋" w:eastAsia="仿宋" w:cs="仿宋"/>
          <w:sz w:val="32"/>
          <w:szCs w:val="32"/>
        </w:rPr>
      </w:pPr>
    </w:p>
    <w:p>
      <w:pPr>
        <w:widowControl/>
        <w:shd w:val="clear" w:color="auto" w:fill="FFFFFF"/>
        <w:adjustRightInd w:val="0"/>
        <w:snapToGrid w:val="0"/>
        <w:spacing w:line="360" w:lineRule="auto"/>
        <w:ind w:left="1243" w:leftChars="550" w:firstLine="4360" w:firstLineChars="1298"/>
        <w:rPr>
          <w:rFonts w:ascii="仿宋" w:hAnsi="仿宋" w:eastAsia="仿宋" w:cs="仿宋"/>
          <w:sz w:val="32"/>
          <w:szCs w:val="32"/>
        </w:rPr>
      </w:pPr>
      <w:r>
        <w:rPr>
          <w:rFonts w:hint="eastAsia" w:ascii="仿宋" w:hAnsi="仿宋" w:eastAsia="仿宋" w:cs="仿宋"/>
          <w:sz w:val="32"/>
          <w:szCs w:val="32"/>
        </w:rPr>
        <w:t>中国资产评估协会</w:t>
      </w:r>
    </w:p>
    <w:p>
      <w:pPr>
        <w:widowControl/>
        <w:shd w:val="clear" w:color="auto" w:fill="FFFFFF"/>
        <w:adjustRightInd w:val="0"/>
        <w:snapToGrid w:val="0"/>
        <w:spacing w:line="360" w:lineRule="auto"/>
        <w:ind w:left="1243" w:leftChars="550" w:firstLine="4528" w:firstLineChars="1348"/>
        <w:rPr>
          <w:rFonts w:ascii="仿宋" w:hAnsi="仿宋" w:eastAsia="仿宋" w:cs="仿宋"/>
          <w:sz w:val="32"/>
          <w:szCs w:val="32"/>
        </w:rPr>
      </w:pPr>
      <w:r>
        <w:rPr>
          <w:rFonts w:hint="eastAsia" w:ascii="仿宋" w:hAnsi="仿宋" w:eastAsia="仿宋" w:cs="仿宋"/>
          <w:sz w:val="32"/>
          <w:szCs w:val="32"/>
        </w:rPr>
        <w:t>2019年9月2日</w:t>
      </w:r>
    </w:p>
    <w:tbl>
      <w:tblPr>
        <w:tblStyle w:val="11"/>
        <w:tblW w:w="9761" w:type="dxa"/>
        <w:jc w:val="center"/>
        <w:tblInd w:w="0" w:type="dxa"/>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761"/>
      </w:tblGrid>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8" w:hRule="atLeast"/>
          <w:jc w:val="center"/>
        </w:trPr>
        <w:tc>
          <w:tcPr>
            <w:tcW w:w="9761" w:type="dxa"/>
            <w:tcBorders>
              <w:top w:val="single" w:color="000000" w:sz="12" w:space="0"/>
            </w:tcBorders>
            <w:vAlign w:val="center"/>
          </w:tcPr>
          <w:p>
            <w:pPr>
              <w:snapToGrid w:val="0"/>
              <w:ind w:firstLine="316" w:firstLineChars="100"/>
              <w:rPr>
                <w:rFonts w:ascii="仿宋_GB2312" w:eastAsia="仿宋_GB2312"/>
                <w:color w:val="000000"/>
                <w:sz w:val="30"/>
                <w:szCs w:val="21"/>
              </w:rPr>
            </w:pPr>
            <w:bookmarkStart w:id="0" w:name="_GoBack"/>
            <w:bookmarkEnd w:id="0"/>
            <w:r>
              <w:rPr>
                <w:rFonts w:hint="eastAsia" w:ascii="仿宋_GB2312" w:eastAsia="仿宋_GB2312"/>
                <w:color w:val="000000"/>
                <w:sz w:val="30"/>
                <w:szCs w:val="21"/>
              </w:rPr>
              <w:t>中国资产评估协会       印发50份       2019年9月2日印发</w:t>
            </w:r>
          </w:p>
        </w:tc>
      </w:tr>
    </w:tbl>
    <w:p>
      <w:pPr>
        <w:spacing w:line="20" w:lineRule="exact"/>
      </w:pPr>
    </w:p>
    <w:sectPr>
      <w:footerReference r:id="rId3" w:type="default"/>
      <w:pgSz w:w="11906" w:h="16838"/>
      <w:pgMar w:top="1440" w:right="1531" w:bottom="1440" w:left="1531" w:header="851" w:footer="992" w:gutter="0"/>
      <w:pgNumType w:fmt="numberInDash"/>
      <w:cols w:space="425" w:num="1"/>
      <w:docGrid w:type="linesAndChars" w:linePitch="634" w:charSpace="34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宋体" w:hAnsi="宋体"/>
        <w:sz w:val="30"/>
        <w:szCs w:val="30"/>
      </w:rPr>
    </w:pPr>
    <w:r>
      <w:rPr>
        <w:rStyle w:val="13"/>
        <w:rFonts w:ascii="宋体" w:hAnsi="宋体"/>
        <w:sz w:val="30"/>
        <w:szCs w:val="30"/>
      </w:rPr>
      <w:fldChar w:fldCharType="begin"/>
    </w:r>
    <w:r>
      <w:rPr>
        <w:rStyle w:val="13"/>
        <w:rFonts w:ascii="宋体" w:hAnsi="宋体"/>
        <w:sz w:val="30"/>
        <w:szCs w:val="30"/>
      </w:rPr>
      <w:instrText xml:space="preserve"> PAGE </w:instrText>
    </w:r>
    <w:r>
      <w:rPr>
        <w:rStyle w:val="13"/>
        <w:rFonts w:ascii="宋体" w:hAnsi="宋体"/>
        <w:sz w:val="30"/>
        <w:szCs w:val="30"/>
      </w:rPr>
      <w:fldChar w:fldCharType="separate"/>
    </w:r>
    <w:r>
      <w:rPr>
        <w:rStyle w:val="13"/>
        <w:rFonts w:ascii="宋体" w:hAnsi="宋体"/>
        <w:sz w:val="30"/>
        <w:szCs w:val="30"/>
      </w:rPr>
      <w:t>- 2 -</w:t>
    </w:r>
    <w:r>
      <w:rPr>
        <w:rStyle w:val="13"/>
        <w:rFonts w:ascii="宋体" w:hAnsi="宋体"/>
        <w:sz w:val="30"/>
        <w:szCs w:val="30"/>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drawingGridHorizontalSpacing w:val="227"/>
  <w:drawingGridVerticalSpacing w:val="31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02502"/>
    <w:rsid w:val="00000CF6"/>
    <w:rsid w:val="00031FDE"/>
    <w:rsid w:val="00050062"/>
    <w:rsid w:val="000622E3"/>
    <w:rsid w:val="00070660"/>
    <w:rsid w:val="00071966"/>
    <w:rsid w:val="000802C3"/>
    <w:rsid w:val="00081937"/>
    <w:rsid w:val="000D02FF"/>
    <w:rsid w:val="000E3A8C"/>
    <w:rsid w:val="00145898"/>
    <w:rsid w:val="00160A91"/>
    <w:rsid w:val="001703DB"/>
    <w:rsid w:val="00170F08"/>
    <w:rsid w:val="0017323B"/>
    <w:rsid w:val="0018319D"/>
    <w:rsid w:val="00183F40"/>
    <w:rsid w:val="001968A2"/>
    <w:rsid w:val="0019706B"/>
    <w:rsid w:val="001A436D"/>
    <w:rsid w:val="001B222D"/>
    <w:rsid w:val="001B2602"/>
    <w:rsid w:val="001D0727"/>
    <w:rsid w:val="001E25DA"/>
    <w:rsid w:val="001F6F62"/>
    <w:rsid w:val="002027DA"/>
    <w:rsid w:val="002134BE"/>
    <w:rsid w:val="002416C1"/>
    <w:rsid w:val="00255086"/>
    <w:rsid w:val="00257508"/>
    <w:rsid w:val="002674EF"/>
    <w:rsid w:val="00271D9D"/>
    <w:rsid w:val="0028010F"/>
    <w:rsid w:val="00283840"/>
    <w:rsid w:val="002938C3"/>
    <w:rsid w:val="00296201"/>
    <w:rsid w:val="002A61C7"/>
    <w:rsid w:val="002B08E1"/>
    <w:rsid w:val="002B09C1"/>
    <w:rsid w:val="002B35C7"/>
    <w:rsid w:val="002C399F"/>
    <w:rsid w:val="002C3BA5"/>
    <w:rsid w:val="002C44D6"/>
    <w:rsid w:val="002D0AC0"/>
    <w:rsid w:val="002D2EA0"/>
    <w:rsid w:val="002D5F1B"/>
    <w:rsid w:val="002E6D97"/>
    <w:rsid w:val="002F0352"/>
    <w:rsid w:val="0030341E"/>
    <w:rsid w:val="00332FC2"/>
    <w:rsid w:val="00333EE6"/>
    <w:rsid w:val="00352C3F"/>
    <w:rsid w:val="00352DFF"/>
    <w:rsid w:val="00386040"/>
    <w:rsid w:val="0039418F"/>
    <w:rsid w:val="003A30B5"/>
    <w:rsid w:val="003B49EA"/>
    <w:rsid w:val="003C2C00"/>
    <w:rsid w:val="003D1D21"/>
    <w:rsid w:val="003D600F"/>
    <w:rsid w:val="003E5D0F"/>
    <w:rsid w:val="003F74D0"/>
    <w:rsid w:val="003F7966"/>
    <w:rsid w:val="0041067E"/>
    <w:rsid w:val="004116B9"/>
    <w:rsid w:val="00412E00"/>
    <w:rsid w:val="00417A35"/>
    <w:rsid w:val="004211E4"/>
    <w:rsid w:val="00427278"/>
    <w:rsid w:val="00435F94"/>
    <w:rsid w:val="004422EE"/>
    <w:rsid w:val="004860A8"/>
    <w:rsid w:val="004877DC"/>
    <w:rsid w:val="004926A9"/>
    <w:rsid w:val="004958C6"/>
    <w:rsid w:val="004B4F68"/>
    <w:rsid w:val="004C370E"/>
    <w:rsid w:val="004C7A4C"/>
    <w:rsid w:val="004D6953"/>
    <w:rsid w:val="004E08B6"/>
    <w:rsid w:val="004F1DBF"/>
    <w:rsid w:val="00502502"/>
    <w:rsid w:val="00504C02"/>
    <w:rsid w:val="00513004"/>
    <w:rsid w:val="0051550D"/>
    <w:rsid w:val="00524BA8"/>
    <w:rsid w:val="00547166"/>
    <w:rsid w:val="005744FE"/>
    <w:rsid w:val="00575D4F"/>
    <w:rsid w:val="005D11BC"/>
    <w:rsid w:val="005D68AE"/>
    <w:rsid w:val="005E7F17"/>
    <w:rsid w:val="005F0939"/>
    <w:rsid w:val="00605772"/>
    <w:rsid w:val="006345AF"/>
    <w:rsid w:val="00643B1E"/>
    <w:rsid w:val="00652A39"/>
    <w:rsid w:val="006D42B0"/>
    <w:rsid w:val="006E1111"/>
    <w:rsid w:val="006E3421"/>
    <w:rsid w:val="006F141F"/>
    <w:rsid w:val="00704A5A"/>
    <w:rsid w:val="0072698E"/>
    <w:rsid w:val="00751921"/>
    <w:rsid w:val="00770880"/>
    <w:rsid w:val="0077120C"/>
    <w:rsid w:val="00772442"/>
    <w:rsid w:val="007752A6"/>
    <w:rsid w:val="00786D22"/>
    <w:rsid w:val="00791B7E"/>
    <w:rsid w:val="007B64D3"/>
    <w:rsid w:val="007C19C7"/>
    <w:rsid w:val="007D290B"/>
    <w:rsid w:val="007E0976"/>
    <w:rsid w:val="00805508"/>
    <w:rsid w:val="00805698"/>
    <w:rsid w:val="00820F7D"/>
    <w:rsid w:val="00824139"/>
    <w:rsid w:val="00844152"/>
    <w:rsid w:val="00850250"/>
    <w:rsid w:val="00877CA2"/>
    <w:rsid w:val="00885CA3"/>
    <w:rsid w:val="00890C4B"/>
    <w:rsid w:val="008C09ED"/>
    <w:rsid w:val="008C4180"/>
    <w:rsid w:val="008C5735"/>
    <w:rsid w:val="008D2679"/>
    <w:rsid w:val="008E775D"/>
    <w:rsid w:val="008F5E72"/>
    <w:rsid w:val="008F71C7"/>
    <w:rsid w:val="00921E37"/>
    <w:rsid w:val="00931007"/>
    <w:rsid w:val="00942BAC"/>
    <w:rsid w:val="00954BAA"/>
    <w:rsid w:val="0095547E"/>
    <w:rsid w:val="00976BE2"/>
    <w:rsid w:val="00985BAA"/>
    <w:rsid w:val="00987E77"/>
    <w:rsid w:val="00991793"/>
    <w:rsid w:val="009A49DF"/>
    <w:rsid w:val="009B5D82"/>
    <w:rsid w:val="009C504E"/>
    <w:rsid w:val="009D53BD"/>
    <w:rsid w:val="009D69EA"/>
    <w:rsid w:val="009E326C"/>
    <w:rsid w:val="009E5CC6"/>
    <w:rsid w:val="009F1CA5"/>
    <w:rsid w:val="00A224CD"/>
    <w:rsid w:val="00A36CAA"/>
    <w:rsid w:val="00A55323"/>
    <w:rsid w:val="00A6271F"/>
    <w:rsid w:val="00A7587F"/>
    <w:rsid w:val="00A873D9"/>
    <w:rsid w:val="00A9509E"/>
    <w:rsid w:val="00AA56BC"/>
    <w:rsid w:val="00AB7DD3"/>
    <w:rsid w:val="00AD0466"/>
    <w:rsid w:val="00AD3731"/>
    <w:rsid w:val="00AD3E3C"/>
    <w:rsid w:val="00AE1F97"/>
    <w:rsid w:val="00B53075"/>
    <w:rsid w:val="00B6704F"/>
    <w:rsid w:val="00B751C7"/>
    <w:rsid w:val="00B83AF5"/>
    <w:rsid w:val="00B96BC7"/>
    <w:rsid w:val="00B97170"/>
    <w:rsid w:val="00BB31FF"/>
    <w:rsid w:val="00BB3FDA"/>
    <w:rsid w:val="00BC54DA"/>
    <w:rsid w:val="00BD3FE8"/>
    <w:rsid w:val="00BD6AC1"/>
    <w:rsid w:val="00BE752A"/>
    <w:rsid w:val="00BF2B4E"/>
    <w:rsid w:val="00C009A1"/>
    <w:rsid w:val="00C016FD"/>
    <w:rsid w:val="00C01D11"/>
    <w:rsid w:val="00C04E19"/>
    <w:rsid w:val="00C11CBB"/>
    <w:rsid w:val="00C208E1"/>
    <w:rsid w:val="00C22914"/>
    <w:rsid w:val="00C278AF"/>
    <w:rsid w:val="00C27B2E"/>
    <w:rsid w:val="00C452C8"/>
    <w:rsid w:val="00C6223A"/>
    <w:rsid w:val="00C70E5A"/>
    <w:rsid w:val="00C710F1"/>
    <w:rsid w:val="00C726B8"/>
    <w:rsid w:val="00C84473"/>
    <w:rsid w:val="00C86F82"/>
    <w:rsid w:val="00CA2BE8"/>
    <w:rsid w:val="00CB5F0C"/>
    <w:rsid w:val="00CD11CF"/>
    <w:rsid w:val="00CE2571"/>
    <w:rsid w:val="00CE7F4C"/>
    <w:rsid w:val="00CF6220"/>
    <w:rsid w:val="00D03215"/>
    <w:rsid w:val="00D04FCC"/>
    <w:rsid w:val="00D15601"/>
    <w:rsid w:val="00D30860"/>
    <w:rsid w:val="00D362B9"/>
    <w:rsid w:val="00D36AC6"/>
    <w:rsid w:val="00D4293A"/>
    <w:rsid w:val="00D4712E"/>
    <w:rsid w:val="00D542D6"/>
    <w:rsid w:val="00D646E0"/>
    <w:rsid w:val="00D81FC6"/>
    <w:rsid w:val="00D97BE1"/>
    <w:rsid w:val="00DC2F11"/>
    <w:rsid w:val="00DC51C1"/>
    <w:rsid w:val="00DD0B16"/>
    <w:rsid w:val="00DE61D7"/>
    <w:rsid w:val="00E0365B"/>
    <w:rsid w:val="00E158A6"/>
    <w:rsid w:val="00E262D1"/>
    <w:rsid w:val="00E61ABA"/>
    <w:rsid w:val="00E70F75"/>
    <w:rsid w:val="00E90741"/>
    <w:rsid w:val="00EC6ADF"/>
    <w:rsid w:val="00ED0CAE"/>
    <w:rsid w:val="00EE38CE"/>
    <w:rsid w:val="00EE4898"/>
    <w:rsid w:val="00F11E15"/>
    <w:rsid w:val="00F173B4"/>
    <w:rsid w:val="00F2027D"/>
    <w:rsid w:val="00F23ABC"/>
    <w:rsid w:val="00F23B7E"/>
    <w:rsid w:val="00F3088D"/>
    <w:rsid w:val="00F30B97"/>
    <w:rsid w:val="00F56208"/>
    <w:rsid w:val="00F638D1"/>
    <w:rsid w:val="00F65314"/>
    <w:rsid w:val="00F67011"/>
    <w:rsid w:val="00F72475"/>
    <w:rsid w:val="00F96902"/>
    <w:rsid w:val="00FC55F3"/>
    <w:rsid w:val="00FD70BA"/>
    <w:rsid w:val="00FE03DB"/>
    <w:rsid w:val="00FE6387"/>
    <w:rsid w:val="730C4F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name="header"/>
    <w:lsdException w:qFormat="1"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12">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link w:val="18"/>
    <w:semiHidden/>
    <w:unhideWhenUsed/>
    <w:qFormat/>
    <w:uiPriority w:val="99"/>
    <w:pPr>
      <w:jc w:val="left"/>
    </w:pPr>
  </w:style>
  <w:style w:type="paragraph" w:styleId="4">
    <w:name w:val="Body Text"/>
    <w:basedOn w:val="1"/>
    <w:semiHidden/>
    <w:qFormat/>
    <w:uiPriority w:val="0"/>
    <w:rPr>
      <w:rFonts w:eastAsia="仿宋_GB2312"/>
      <w:sz w:val="32"/>
      <w:szCs w:val="20"/>
    </w:rPr>
  </w:style>
  <w:style w:type="paragraph" w:styleId="5">
    <w:name w:val="Plain Text"/>
    <w:basedOn w:val="1"/>
    <w:link w:val="20"/>
    <w:uiPriority w:val="0"/>
    <w:rPr>
      <w:rFonts w:ascii="宋体" w:hAnsi="Courier New" w:cs="Courier New"/>
      <w:szCs w:val="21"/>
    </w:rPr>
  </w:style>
  <w:style w:type="paragraph" w:styleId="6">
    <w:name w:val="Date"/>
    <w:basedOn w:val="1"/>
    <w:next w:val="1"/>
    <w:link w:val="22"/>
    <w:semiHidden/>
    <w:unhideWhenUsed/>
    <w:uiPriority w:val="99"/>
    <w:pPr>
      <w:ind w:left="100" w:leftChars="2500"/>
    </w:pPr>
  </w:style>
  <w:style w:type="paragraph" w:styleId="7">
    <w:name w:val="Balloon Text"/>
    <w:basedOn w:val="1"/>
    <w:semiHidden/>
    <w:uiPriority w:val="0"/>
    <w:rPr>
      <w:sz w:val="18"/>
      <w:szCs w:val="18"/>
    </w:rPr>
  </w:style>
  <w:style w:type="paragraph" w:styleId="8">
    <w:name w:val="footer"/>
    <w:basedOn w:val="1"/>
    <w:semiHidden/>
    <w:qFormat/>
    <w:uiPriority w:val="0"/>
    <w:pPr>
      <w:tabs>
        <w:tab w:val="center" w:pos="4153"/>
        <w:tab w:val="right" w:pos="8306"/>
      </w:tabs>
      <w:snapToGrid w:val="0"/>
      <w:jc w:val="left"/>
    </w:pPr>
    <w:rPr>
      <w:sz w:val="18"/>
      <w:szCs w:val="18"/>
    </w:rPr>
  </w:style>
  <w:style w:type="paragraph" w:styleId="9">
    <w:name w:val="header"/>
    <w:basedOn w:val="1"/>
    <w:semiHidden/>
    <w:qFormat/>
    <w:uiPriority w:val="0"/>
    <w:pPr>
      <w:pBdr>
        <w:bottom w:val="single" w:color="auto" w:sz="6" w:space="1"/>
      </w:pBdr>
      <w:tabs>
        <w:tab w:val="center" w:pos="4153"/>
        <w:tab w:val="right" w:pos="8306"/>
      </w:tabs>
      <w:snapToGrid w:val="0"/>
      <w:jc w:val="center"/>
    </w:pPr>
    <w:rPr>
      <w:sz w:val="18"/>
      <w:szCs w:val="18"/>
    </w:rPr>
  </w:style>
  <w:style w:type="paragraph" w:styleId="10">
    <w:name w:val="annotation subject"/>
    <w:basedOn w:val="3"/>
    <w:next w:val="3"/>
    <w:link w:val="19"/>
    <w:semiHidden/>
    <w:unhideWhenUsed/>
    <w:uiPriority w:val="99"/>
    <w:rPr>
      <w:b/>
      <w:bCs/>
    </w:rPr>
  </w:style>
  <w:style w:type="character" w:styleId="13">
    <w:name w:val="page number"/>
    <w:basedOn w:val="12"/>
    <w:semiHidden/>
    <w:qFormat/>
    <w:uiPriority w:val="0"/>
  </w:style>
  <w:style w:type="character" w:styleId="14">
    <w:name w:val="Hyperlink"/>
    <w:semiHidden/>
    <w:uiPriority w:val="0"/>
    <w:rPr>
      <w:color w:val="0000FF"/>
      <w:u w:val="single"/>
    </w:rPr>
  </w:style>
  <w:style w:type="character" w:styleId="15">
    <w:name w:val="annotation reference"/>
    <w:basedOn w:val="12"/>
    <w:semiHidden/>
    <w:unhideWhenUsed/>
    <w:qFormat/>
    <w:uiPriority w:val="99"/>
    <w:rPr>
      <w:sz w:val="21"/>
      <w:szCs w:val="21"/>
    </w:rPr>
  </w:style>
  <w:style w:type="paragraph" w:styleId="16">
    <w:name w:val="List Paragraph"/>
    <w:basedOn w:val="1"/>
    <w:qFormat/>
    <w:uiPriority w:val="34"/>
    <w:pPr>
      <w:ind w:firstLine="420" w:firstLineChars="200"/>
    </w:pPr>
  </w:style>
  <w:style w:type="character" w:customStyle="1" w:styleId="17">
    <w:name w:val="标题 1 Char"/>
    <w:basedOn w:val="12"/>
    <w:link w:val="2"/>
    <w:qFormat/>
    <w:uiPriority w:val="9"/>
    <w:rPr>
      <w:rFonts w:ascii="宋体" w:hAnsi="宋体" w:cs="宋体"/>
      <w:b/>
      <w:bCs/>
      <w:kern w:val="36"/>
      <w:sz w:val="48"/>
      <w:szCs w:val="48"/>
    </w:rPr>
  </w:style>
  <w:style w:type="character" w:customStyle="1" w:styleId="18">
    <w:name w:val="批注文字 Char"/>
    <w:basedOn w:val="12"/>
    <w:link w:val="3"/>
    <w:semiHidden/>
    <w:qFormat/>
    <w:uiPriority w:val="99"/>
    <w:rPr>
      <w:kern w:val="2"/>
      <w:sz w:val="21"/>
      <w:szCs w:val="24"/>
    </w:rPr>
  </w:style>
  <w:style w:type="character" w:customStyle="1" w:styleId="19">
    <w:name w:val="批注主题 Char"/>
    <w:basedOn w:val="18"/>
    <w:link w:val="10"/>
    <w:semiHidden/>
    <w:uiPriority w:val="99"/>
    <w:rPr>
      <w:b/>
      <w:bCs/>
      <w:kern w:val="2"/>
      <w:sz w:val="21"/>
      <w:szCs w:val="24"/>
    </w:rPr>
  </w:style>
  <w:style w:type="character" w:customStyle="1" w:styleId="20">
    <w:name w:val="纯文本 Char"/>
    <w:basedOn w:val="12"/>
    <w:link w:val="5"/>
    <w:uiPriority w:val="0"/>
    <w:rPr>
      <w:rFonts w:ascii="宋体" w:hAnsi="Courier New" w:cs="Courier New"/>
      <w:kern w:val="2"/>
      <w:sz w:val="21"/>
      <w:szCs w:val="21"/>
    </w:rPr>
  </w:style>
  <w:style w:type="character" w:customStyle="1" w:styleId="21">
    <w:name w:val="apple-converted-space"/>
    <w:basedOn w:val="12"/>
    <w:uiPriority w:val="0"/>
  </w:style>
  <w:style w:type="character" w:customStyle="1" w:styleId="22">
    <w:name w:val="日期 Char"/>
    <w:basedOn w:val="12"/>
    <w:link w:val="6"/>
    <w:semiHidden/>
    <w:uiPriority w:val="99"/>
    <w:rPr>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4320;&#21150;&#24930;&#2967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F8FCBE-B9FA-4672-B265-81DFC2E02A2D}">
  <ds:schemaRefs/>
</ds:datastoreItem>
</file>

<file path=docProps/app.xml><?xml version="1.0" encoding="utf-8"?>
<Properties xmlns="http://schemas.openxmlformats.org/officeDocument/2006/extended-properties" xmlns:vt="http://schemas.openxmlformats.org/officeDocument/2006/docPropsVTypes">
  <Template>开办慢班</Template>
  <Company>cas</Company>
  <Pages>3</Pages>
  <Words>118</Words>
  <Characters>678</Characters>
  <Lines>5</Lines>
  <Paragraphs>1</Paragraphs>
  <TotalTime>226</TotalTime>
  <ScaleCrop>false</ScaleCrop>
  <LinksUpToDate>false</LinksUpToDate>
  <CharactersWithSpaces>795</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2014-05-12T03:47:00Z</dcterms:created>
  <dc:creator>cxy</dc:creator>
  <cp:lastModifiedBy>Administrator</cp:lastModifiedBy>
  <cp:lastPrinted>2019-09-02T08:34:00Z</cp:lastPrinted>
  <dcterms:modified xsi:type="dcterms:W3CDTF">2019-09-10T07:29:27Z</dcterms:modified>
  <dc:title>刘秘书长：</dc:title>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