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1" w:rsidRPr="00B35EE1" w:rsidRDefault="00B35EE1" w:rsidP="00B35EE1">
      <w:pPr>
        <w:rPr>
          <w:rFonts w:ascii="黑体" w:eastAsia="黑体" w:hAnsi="黑体" w:cs="黑体" w:hint="eastAsia"/>
          <w:sz w:val="32"/>
          <w:szCs w:val="32"/>
        </w:rPr>
      </w:pPr>
      <w:r w:rsidRPr="00B35EE1">
        <w:rPr>
          <w:rFonts w:ascii="黑体" w:eastAsia="黑体" w:hAnsi="黑体" w:cs="黑体" w:hint="eastAsia"/>
          <w:sz w:val="32"/>
          <w:szCs w:val="32"/>
        </w:rPr>
        <w:t>附件1：</w:t>
      </w:r>
    </w:p>
    <w:p w:rsidR="00B35EE1" w:rsidRPr="00B35EE1" w:rsidRDefault="00B35EE1" w:rsidP="00B35EE1">
      <w:pPr>
        <w:jc w:val="center"/>
        <w:rPr>
          <w:rFonts w:ascii="宋体" w:eastAsia="宋体" w:hAnsi="宋体" w:cs="宋体" w:hint="eastAsia"/>
          <w:b/>
          <w:sz w:val="36"/>
          <w:szCs w:val="36"/>
        </w:rPr>
      </w:pPr>
    </w:p>
    <w:p w:rsidR="00B35EE1" w:rsidRPr="00B35EE1" w:rsidRDefault="00B35EE1" w:rsidP="00B35EE1">
      <w:pPr>
        <w:jc w:val="center"/>
        <w:rPr>
          <w:rFonts w:ascii="宋体" w:eastAsia="宋体" w:hAnsi="宋体" w:cs="宋体" w:hint="eastAsia"/>
          <w:b/>
          <w:bCs/>
          <w:sz w:val="30"/>
          <w:szCs w:val="30"/>
        </w:rPr>
      </w:pPr>
      <w:r w:rsidRPr="00B35EE1">
        <w:rPr>
          <w:rFonts w:ascii="宋体" w:eastAsia="宋体" w:hAnsi="宋体" w:cs="宋体" w:hint="eastAsia"/>
          <w:b/>
          <w:sz w:val="36"/>
          <w:szCs w:val="36"/>
        </w:rPr>
        <w:t>内蒙古注册会计师协会线上培训</w:t>
      </w:r>
      <w:r w:rsidRPr="00B35EE1">
        <w:rPr>
          <w:rFonts w:ascii="宋体" w:eastAsia="宋体" w:hAnsi="宋体" w:cs="宋体" w:hint="eastAsia"/>
          <w:b/>
          <w:bCs/>
          <w:sz w:val="36"/>
          <w:szCs w:val="36"/>
        </w:rPr>
        <w:t>课程表</w:t>
      </w:r>
      <w:r w:rsidRPr="00B35EE1"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</w:p>
    <w:p w:rsidR="00B35EE1" w:rsidRPr="00B35EE1" w:rsidRDefault="00B35EE1" w:rsidP="00B35EE1">
      <w:pPr>
        <w:jc w:val="center"/>
        <w:rPr>
          <w:rFonts w:ascii="宋体" w:eastAsia="宋体" w:hAnsi="宋体" w:cs="宋体" w:hint="eastAsia"/>
          <w:b/>
          <w:bCs/>
          <w:sz w:val="30"/>
          <w:szCs w:val="30"/>
        </w:rPr>
      </w:pPr>
    </w:p>
    <w:tbl>
      <w:tblPr>
        <w:tblW w:w="8547" w:type="dxa"/>
        <w:tblLayout w:type="fixed"/>
        <w:tblLook w:val="0000" w:firstRow="0" w:lastRow="0" w:firstColumn="0" w:lastColumn="0" w:noHBand="0" w:noVBand="0"/>
      </w:tblPr>
      <w:tblGrid>
        <w:gridCol w:w="736"/>
        <w:gridCol w:w="1542"/>
        <w:gridCol w:w="4261"/>
        <w:gridCol w:w="905"/>
        <w:gridCol w:w="1103"/>
      </w:tblGrid>
      <w:tr w:rsidR="00B35EE1" w:rsidRPr="00B35EE1" w:rsidTr="00247B28">
        <w:trPr>
          <w:trHeight w:val="31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35EE1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35EE1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系列名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35EE1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35EE1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35EE1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时长</w:t>
            </w:r>
          </w:p>
          <w:p w:rsidR="00B35EE1" w:rsidRPr="00B35EE1" w:rsidRDefault="00B35EE1" w:rsidP="00B35EE1">
            <w:pPr>
              <w:jc w:val="center"/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</w:pPr>
            <w:r w:rsidRPr="00B35EE1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（分钟）</w:t>
            </w:r>
          </w:p>
        </w:tc>
      </w:tr>
      <w:tr w:rsidR="00B35EE1" w:rsidRPr="00B35EE1" w:rsidTr="00247B28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开启审计之门教程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第一讲：怎样理解财务报表审计工作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97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第二讲：财务报表审计底稿由哪些构成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38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第三讲：审计程序类型有哪些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44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第四讲：如何执行函证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王颖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147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第五讲：如何执行分析程序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58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第六节：如何执行存货监盘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王远伟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81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第七节：如何编制审计工作底稿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63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第八节：企业项目背景介绍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王颖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42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第九节：货币资金如何进行审计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王颖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179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第十节：交易性金融资产如何进行审计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王远伟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53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第十一节：应收票据如何进行审计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王远伟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57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第十二节：应收账款如何进行审计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王颖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138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第十三节：存货如何进行审计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王远伟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69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第十四节：固定资产如何进行审计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范秀华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95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第十五节：递延所得税资产/负债如何审计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范秀华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64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第十六节：短期借款如何进行审计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王远伟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97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第十七节: 应付职工薪酬如何进行审计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127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第十八节：应交税费如何进行审计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范秀华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99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第十九讲：实收资本（股本）如何审计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范秀华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43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第二十讲：资本公积如何进行审计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范秀华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22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第二十一节：营业收入如何进行审计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王颖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132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第二十二讲：营业成本如何进行审计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王远伟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53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第二十三讲：管理费用如何进行审计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91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第二十四讲:财务费用如何进行审计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王远伟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56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第二十五讲：所得税费用如何进行审计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范秀华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51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审计底稿编制系列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审计准则体系及审计工作的基本思路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149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 xml:space="preserve">初步业务活动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82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制定审计计划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156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业务层面了解内控及控制测试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91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对集团财务报表审计的特殊考虑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韩志娟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33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风险评估阶段底稿制作及重点关注事项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毛硕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136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特殊及其他事项审计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邹吉丰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162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销售与收款循环对应科目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王颖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307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lastRenderedPageBreak/>
              <w:t>34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采购与付款循环对应科目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许倩琳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306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生产与存货循环对应科目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陆海洋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220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投资与筹资循环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汪凯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249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货币资金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张桂香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304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excel在审计中的应用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EXCEL基础、技巧及在审计工作中的应用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张少卫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474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专项审计系列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企业内部控制建设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葛文龙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163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 xml:space="preserve">财务尽职调查业务的实务案例研究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邹吉丰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201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经济责任审计实务讲解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马朝松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215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高新技术企业认定专项审计实务讲解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马朝松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118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财政绩效评价政策与实务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谭万成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209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验资业务实务讲解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王远伟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166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资产评估系列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资产评估准则修订情况介绍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陈明海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152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资产评估若干重要问题的思考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姜楠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132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无形资产评估对象的辨识与界定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赵强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178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无形资产许可费节省法、超额收益法评估操作实务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赵强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173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企业价值评估中</w:t>
            </w:r>
            <w:bookmarkStart w:id="0" w:name="_GoBack"/>
            <w:bookmarkEnd w:id="0"/>
            <w:r w:rsidRPr="00B35EE1">
              <w:rPr>
                <w:rFonts w:ascii="宋体" w:eastAsia="宋体" w:hAnsi="宋体" w:cs="宋体" w:hint="eastAsia"/>
              </w:rPr>
              <w:t>难点问题讲解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赵强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288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资产减值测试评估操作实务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赵强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206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资产评估报告—新准则下的编写与披露问题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王生龙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291</w:t>
            </w:r>
          </w:p>
        </w:tc>
      </w:tr>
      <w:tr w:rsidR="00B35EE1" w:rsidRPr="00B35EE1" w:rsidTr="00247B28">
        <w:trPr>
          <w:trHeight w:val="27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国有资产评估报告审核常见问题及案例分析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王生龙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336</w:t>
            </w:r>
          </w:p>
        </w:tc>
      </w:tr>
      <w:tr w:rsidR="00B35EE1" w:rsidRPr="00B35EE1" w:rsidTr="00247B28">
        <w:trPr>
          <w:trHeight w:val="3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53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评估专业人员执业风险分析与防范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丁战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171</w:t>
            </w:r>
          </w:p>
        </w:tc>
      </w:tr>
      <w:tr w:rsidR="00B35EE1" w:rsidRPr="00B35EE1" w:rsidTr="00247B28">
        <w:trPr>
          <w:trHeight w:val="3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tabs>
                <w:tab w:val="left" w:pos="3274"/>
              </w:tabs>
              <w:jc w:val="center"/>
              <w:rPr>
                <w:rFonts w:ascii="宋体" w:eastAsia="宋体" w:hAnsi="宋体" w:cs="宋体"/>
              </w:rPr>
            </w:pPr>
            <w:r w:rsidRPr="00B35EE1"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 w:hint="eastAsia"/>
              </w:rPr>
            </w:pPr>
            <w:r w:rsidRPr="00B35EE1">
              <w:rPr>
                <w:rFonts w:ascii="宋体" w:eastAsia="宋体" w:hAnsi="宋体" w:cs="宋体" w:hint="eastAsia"/>
              </w:rPr>
              <w:t>合          计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EE1" w:rsidRPr="00B35EE1" w:rsidRDefault="00B35EE1" w:rsidP="00B35EE1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B35EE1">
              <w:rPr>
                <w:rFonts w:ascii="宋体" w:eastAsia="宋体" w:hAnsi="宋体" w:cs="宋体" w:hint="eastAsia"/>
              </w:rPr>
              <w:t>7664</w:t>
            </w:r>
          </w:p>
        </w:tc>
      </w:tr>
    </w:tbl>
    <w:p w:rsidR="00B35EE1" w:rsidRPr="00B35EE1" w:rsidRDefault="00B35EE1" w:rsidP="00B35EE1">
      <w:pPr>
        <w:spacing w:before="100" w:beforeAutospacing="1" w:after="100" w:afterAutospacing="1"/>
        <w:rPr>
          <w:rFonts w:ascii="Calibri" w:eastAsia="宋体" w:hAnsi="Calibri" w:cs="Times New Roman"/>
          <w:sz w:val="28"/>
          <w:szCs w:val="28"/>
        </w:rPr>
      </w:pPr>
    </w:p>
    <w:p w:rsidR="00625D80" w:rsidRDefault="00625D80"/>
    <w:sectPr w:rsidR="00625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7C"/>
    <w:rsid w:val="00625D80"/>
    <w:rsid w:val="00B35EE1"/>
    <w:rsid w:val="00C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2020-09-03T08:03:00Z</dcterms:created>
  <dcterms:modified xsi:type="dcterms:W3CDTF">2020-09-03T08:04:00Z</dcterms:modified>
</cp:coreProperties>
</file>