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A5E" w:rsidRPr="005C0A5E" w:rsidRDefault="005C0A5E" w:rsidP="005C0A5E">
      <w:pPr>
        <w:jc w:val="left"/>
        <w:rPr>
          <w:rFonts w:asciiTheme="minorEastAsia" w:hAnsiTheme="minorEastAsia"/>
          <w:sz w:val="30"/>
          <w:szCs w:val="30"/>
        </w:rPr>
      </w:pPr>
      <w:r w:rsidRPr="005C0A5E">
        <w:rPr>
          <w:rFonts w:asciiTheme="minorEastAsia" w:hAnsiTheme="minorEastAsia" w:hint="eastAsia"/>
          <w:sz w:val="30"/>
          <w:szCs w:val="30"/>
        </w:rPr>
        <w:t>附件1</w:t>
      </w:r>
    </w:p>
    <w:p w:rsidR="00480BE4" w:rsidRPr="00E56DFE" w:rsidRDefault="00480BE4" w:rsidP="00480BE4">
      <w:pPr>
        <w:jc w:val="center"/>
        <w:rPr>
          <w:rFonts w:asciiTheme="majorEastAsia" w:eastAsiaTheme="majorEastAsia" w:hAnsiTheme="majorEastAsia"/>
          <w:b/>
          <w:sz w:val="36"/>
          <w:szCs w:val="36"/>
        </w:rPr>
      </w:pPr>
      <w:r w:rsidRPr="00E56DFE">
        <w:rPr>
          <w:rFonts w:asciiTheme="majorEastAsia" w:eastAsiaTheme="majorEastAsia" w:hAnsiTheme="majorEastAsia" w:hint="eastAsia"/>
          <w:b/>
          <w:sz w:val="36"/>
          <w:szCs w:val="36"/>
        </w:rPr>
        <w:t>内蒙古自治区会计师事务所</w:t>
      </w:r>
    </w:p>
    <w:p w:rsidR="00250187" w:rsidRDefault="00855EE3" w:rsidP="00480BE4">
      <w:pPr>
        <w:jc w:val="center"/>
        <w:rPr>
          <w:rFonts w:asciiTheme="majorEastAsia" w:eastAsiaTheme="majorEastAsia" w:hAnsiTheme="majorEastAsia"/>
          <w:b/>
          <w:sz w:val="36"/>
          <w:szCs w:val="36"/>
        </w:rPr>
      </w:pPr>
      <w:r w:rsidRPr="00E56DFE">
        <w:rPr>
          <w:rFonts w:asciiTheme="majorEastAsia" w:eastAsiaTheme="majorEastAsia" w:hAnsiTheme="majorEastAsia" w:hint="eastAsia"/>
          <w:b/>
          <w:sz w:val="36"/>
          <w:szCs w:val="36"/>
        </w:rPr>
        <w:t>综合评级</w:t>
      </w:r>
      <w:r w:rsidR="0022177E">
        <w:rPr>
          <w:rFonts w:asciiTheme="majorEastAsia" w:eastAsiaTheme="majorEastAsia" w:hAnsiTheme="majorEastAsia" w:hint="eastAsia"/>
          <w:b/>
          <w:sz w:val="36"/>
          <w:szCs w:val="36"/>
        </w:rPr>
        <w:t>暂行办法</w:t>
      </w:r>
    </w:p>
    <w:p w:rsidR="00480BE4" w:rsidRPr="00E56DFE" w:rsidRDefault="0022177E" w:rsidP="00480BE4">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w:t>
      </w:r>
      <w:r w:rsidR="00250187">
        <w:rPr>
          <w:rFonts w:asciiTheme="majorEastAsia" w:eastAsiaTheme="majorEastAsia" w:hAnsiTheme="majorEastAsia" w:hint="eastAsia"/>
          <w:b/>
          <w:sz w:val="36"/>
          <w:szCs w:val="36"/>
        </w:rPr>
        <w:t>2017年5月</w:t>
      </w:r>
      <w:r w:rsidR="00815B41">
        <w:rPr>
          <w:rFonts w:asciiTheme="majorEastAsia" w:eastAsiaTheme="majorEastAsia" w:hAnsiTheme="majorEastAsia" w:hint="eastAsia"/>
          <w:b/>
          <w:sz w:val="36"/>
          <w:szCs w:val="36"/>
        </w:rPr>
        <w:t>修订</w:t>
      </w:r>
      <w:r>
        <w:rPr>
          <w:rFonts w:asciiTheme="majorEastAsia" w:eastAsiaTheme="majorEastAsia" w:hAnsiTheme="majorEastAsia" w:hint="eastAsia"/>
          <w:b/>
          <w:sz w:val="36"/>
          <w:szCs w:val="36"/>
        </w:rPr>
        <w:t>）</w:t>
      </w:r>
    </w:p>
    <w:p w:rsidR="00480BE4" w:rsidRDefault="00480BE4" w:rsidP="00480BE4"/>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第一条  为了深化我区注册会计师行业评价激励机制建设，引导事务所做强做大、做精做专，推进会计师事务所晋级晋档，促进行业持续、健康、规范发展，依照《中华人民共和国注册会计师法》、中国注册会计师协会《会计师事务所综合评价办法》等法律规定和行业制度要求，结合我区实际，制定本办法。</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第二条  内蒙古自治区注册会计师协会（以下简称自治区注协）负责全区会计师事务所及属地管理的会计师事务所分所（以下简称事务所）综合评级工作。</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 xml:space="preserve">第三条  </w:t>
      </w:r>
      <w:r w:rsidR="00815B41">
        <w:rPr>
          <w:rFonts w:asciiTheme="minorEastAsia" w:hAnsiTheme="minorEastAsia" w:hint="eastAsia"/>
          <w:sz w:val="30"/>
          <w:szCs w:val="30"/>
        </w:rPr>
        <w:t>事务所综合评级工作应当遵循</w:t>
      </w:r>
      <w:r w:rsidRPr="00E56DFE">
        <w:rPr>
          <w:rFonts w:asciiTheme="minorEastAsia" w:hAnsiTheme="minorEastAsia" w:hint="eastAsia"/>
          <w:sz w:val="30"/>
          <w:szCs w:val="30"/>
        </w:rPr>
        <w:t>公平、公正的原则。</w:t>
      </w:r>
      <w:r w:rsidR="00815B41">
        <w:rPr>
          <w:rFonts w:asciiTheme="minorEastAsia" w:hAnsiTheme="minorEastAsia" w:hint="eastAsia"/>
          <w:sz w:val="30"/>
          <w:szCs w:val="30"/>
        </w:rPr>
        <w:t>评级指标基准日为上年度12月31日。</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第四条  自治区批准的事务所及属地管理的分所，应当按要求报送有关评级材料</w:t>
      </w:r>
      <w:r w:rsidR="00815B41">
        <w:rPr>
          <w:rFonts w:asciiTheme="minorEastAsia" w:hAnsiTheme="minorEastAsia" w:hint="eastAsia"/>
          <w:sz w:val="30"/>
          <w:szCs w:val="30"/>
        </w:rPr>
        <w:t>，并对其真</w:t>
      </w:r>
      <w:r w:rsidR="00C76B85">
        <w:rPr>
          <w:rFonts w:asciiTheme="minorEastAsia" w:hAnsiTheme="minorEastAsia" w:hint="eastAsia"/>
          <w:sz w:val="30"/>
          <w:szCs w:val="30"/>
        </w:rPr>
        <w:t>实性负责</w:t>
      </w:r>
      <w:r w:rsidRPr="00E56DFE">
        <w:rPr>
          <w:rFonts w:asciiTheme="minorEastAsia" w:hAnsiTheme="minorEastAsia" w:hint="eastAsia"/>
          <w:sz w:val="30"/>
          <w:szCs w:val="30"/>
        </w:rPr>
        <w:t>。</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第五条  事务所综合评级每年开展一次，并将评级结果进行公布。</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第六条  参与综合评级的事务所,应当具备下列条件：</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（一）按时履行会员义务；</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（二）依法开展业务，近3年内未因执业问题受到暂停执业以上的行政处罚或被追究刑事责任；</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lastRenderedPageBreak/>
        <w:t>（三）及时、准确、真实地填列中注协会计师事务所综合评价系统的信息；</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（四）5A级事务所</w:t>
      </w:r>
      <w:r w:rsidR="00827F08" w:rsidRPr="00E56DFE">
        <w:rPr>
          <w:rFonts w:asciiTheme="minorEastAsia" w:hAnsiTheme="minorEastAsia" w:hint="eastAsia"/>
          <w:sz w:val="30"/>
          <w:szCs w:val="30"/>
        </w:rPr>
        <w:t>上一年度事务所本身业务收入</w:t>
      </w:r>
      <w:r w:rsidRPr="00E56DFE">
        <w:rPr>
          <w:rFonts w:asciiTheme="minorEastAsia" w:hAnsiTheme="minorEastAsia" w:hint="eastAsia"/>
          <w:sz w:val="30"/>
          <w:szCs w:val="30"/>
        </w:rPr>
        <w:t>应达到</w:t>
      </w:r>
      <w:r w:rsidR="006C0169">
        <w:rPr>
          <w:rFonts w:asciiTheme="minorEastAsia" w:hAnsiTheme="minorEastAsia" w:hint="eastAsia"/>
          <w:sz w:val="30"/>
          <w:szCs w:val="30"/>
        </w:rPr>
        <w:t>4</w:t>
      </w:r>
      <w:r w:rsidRPr="00E56DFE">
        <w:rPr>
          <w:rFonts w:asciiTheme="minorEastAsia" w:hAnsiTheme="minorEastAsia" w:hint="eastAsia"/>
          <w:sz w:val="30"/>
          <w:szCs w:val="30"/>
        </w:rPr>
        <w:t>00万元</w:t>
      </w:r>
      <w:r w:rsidR="00C81ECF">
        <w:rPr>
          <w:rFonts w:asciiTheme="minorEastAsia" w:hAnsiTheme="minorEastAsia" w:hint="eastAsia"/>
          <w:sz w:val="30"/>
          <w:szCs w:val="30"/>
        </w:rPr>
        <w:t>以上</w:t>
      </w:r>
      <w:r w:rsidR="00827F08" w:rsidRPr="00E56DFE">
        <w:rPr>
          <w:rFonts w:asciiTheme="minorEastAsia" w:hAnsiTheme="minorEastAsia" w:hint="eastAsia"/>
          <w:sz w:val="30"/>
          <w:szCs w:val="30"/>
        </w:rPr>
        <w:t>。</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（五）自治区注协认为应当具备的其他条件。</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第七条  事务所综合评级指标包括：业务收入指标（权重占</w:t>
      </w:r>
      <w:r w:rsidR="004F64EB">
        <w:rPr>
          <w:rFonts w:asciiTheme="minorEastAsia" w:hAnsiTheme="minorEastAsia" w:hint="eastAsia"/>
          <w:sz w:val="30"/>
          <w:szCs w:val="30"/>
        </w:rPr>
        <w:t>55</w:t>
      </w:r>
      <w:r w:rsidRPr="00E56DFE">
        <w:rPr>
          <w:rFonts w:asciiTheme="minorEastAsia" w:hAnsiTheme="minorEastAsia" w:hint="eastAsia"/>
          <w:sz w:val="30"/>
          <w:szCs w:val="30"/>
        </w:rPr>
        <w:t>%）、注册会计师人数指标（权重占</w:t>
      </w:r>
      <w:r w:rsidR="00E85656">
        <w:rPr>
          <w:rFonts w:asciiTheme="minorEastAsia" w:hAnsiTheme="minorEastAsia" w:hint="eastAsia"/>
          <w:sz w:val="30"/>
          <w:szCs w:val="30"/>
        </w:rPr>
        <w:t>18</w:t>
      </w:r>
      <w:r w:rsidRPr="00E56DFE">
        <w:rPr>
          <w:rFonts w:asciiTheme="minorEastAsia" w:hAnsiTheme="minorEastAsia" w:hint="eastAsia"/>
          <w:sz w:val="30"/>
          <w:szCs w:val="30"/>
        </w:rPr>
        <w:t>%）、内部治理指标（权重占2</w:t>
      </w:r>
      <w:r w:rsidR="004F64EB">
        <w:rPr>
          <w:rFonts w:asciiTheme="minorEastAsia" w:hAnsiTheme="minorEastAsia" w:hint="eastAsia"/>
          <w:sz w:val="30"/>
          <w:szCs w:val="30"/>
        </w:rPr>
        <w:t>7</w:t>
      </w:r>
      <w:r w:rsidRPr="00E56DFE">
        <w:rPr>
          <w:rFonts w:asciiTheme="minorEastAsia" w:hAnsiTheme="minorEastAsia" w:hint="eastAsia"/>
          <w:sz w:val="30"/>
          <w:szCs w:val="30"/>
        </w:rPr>
        <w:t>%）、处罚和惩戒指标（减分项）等四项指标。对有分会的地区在评级中应当征求分会意见。</w:t>
      </w:r>
    </w:p>
    <w:p w:rsidR="005932BD" w:rsidRPr="005932BD" w:rsidRDefault="00480BE4" w:rsidP="005932BD">
      <w:pPr>
        <w:ind w:firstLineChars="200" w:firstLine="600"/>
        <w:rPr>
          <w:rFonts w:asciiTheme="minorEastAsia" w:hAnsiTheme="minorEastAsia"/>
          <w:sz w:val="30"/>
          <w:szCs w:val="30"/>
        </w:rPr>
      </w:pPr>
      <w:r w:rsidRPr="00E56DFE">
        <w:rPr>
          <w:rFonts w:asciiTheme="minorEastAsia" w:hAnsiTheme="minorEastAsia" w:hint="eastAsia"/>
          <w:sz w:val="30"/>
          <w:szCs w:val="30"/>
        </w:rPr>
        <w:t>（一）业务收入指标，是指事务所每年上报自治区注协的、经过确认的上一年度</w:t>
      </w:r>
      <w:r w:rsidR="005932BD" w:rsidRPr="005932BD">
        <w:rPr>
          <w:rFonts w:asciiTheme="minorEastAsia" w:hAnsiTheme="minorEastAsia" w:hint="eastAsia"/>
          <w:sz w:val="30"/>
          <w:szCs w:val="30"/>
        </w:rPr>
        <w:t>事务所本身业务收入，以及与事务所统一经营的其他执业机构业务收入。</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（二）注册会计师人数指标，是指截止上一年度12月31日，事务所在财政部管理系统中登记的数据。</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（三）内部治理是指</w:t>
      </w:r>
      <w:r w:rsidR="00E56DFE">
        <w:rPr>
          <w:rFonts w:asciiTheme="minorEastAsia" w:hAnsiTheme="minorEastAsia" w:hint="eastAsia"/>
          <w:sz w:val="30"/>
          <w:szCs w:val="30"/>
        </w:rPr>
        <w:t>事务所上一年度截止12月31日</w:t>
      </w:r>
      <w:r w:rsidRPr="00E56DFE">
        <w:rPr>
          <w:rFonts w:asciiTheme="minorEastAsia" w:hAnsiTheme="minorEastAsia" w:hint="eastAsia"/>
          <w:sz w:val="30"/>
          <w:szCs w:val="30"/>
        </w:rPr>
        <w:t>党团建设</w:t>
      </w:r>
      <w:r w:rsidR="00C76B85">
        <w:rPr>
          <w:rFonts w:asciiTheme="minorEastAsia" w:hAnsiTheme="minorEastAsia" w:hint="eastAsia"/>
          <w:sz w:val="30"/>
          <w:szCs w:val="30"/>
        </w:rPr>
        <w:t>及执行</w:t>
      </w:r>
      <w:r w:rsidRPr="00E56DFE">
        <w:rPr>
          <w:rFonts w:asciiTheme="minorEastAsia" w:hAnsiTheme="minorEastAsia" w:hint="eastAsia"/>
          <w:sz w:val="30"/>
          <w:szCs w:val="30"/>
        </w:rPr>
        <w:t>，注册会计师参加注协组织的培训情况，内部制度建设与执行情况，业务档案管理情况，事务所对行业及社会贡献情况。</w:t>
      </w:r>
    </w:p>
    <w:p w:rsidR="00480BE4"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（四）处罚和惩戒指标，是指</w:t>
      </w:r>
      <w:r w:rsidR="00C76309">
        <w:rPr>
          <w:rFonts w:asciiTheme="minorEastAsia" w:hAnsiTheme="minorEastAsia" w:hint="eastAsia"/>
          <w:sz w:val="30"/>
          <w:szCs w:val="30"/>
        </w:rPr>
        <w:t>含</w:t>
      </w:r>
      <w:r w:rsidR="00E31FFE">
        <w:rPr>
          <w:rFonts w:asciiTheme="minorEastAsia" w:hAnsiTheme="minorEastAsia" w:hint="eastAsia"/>
          <w:sz w:val="30"/>
          <w:szCs w:val="30"/>
        </w:rPr>
        <w:t>评级年度</w:t>
      </w:r>
      <w:r w:rsidRPr="00E56DFE">
        <w:rPr>
          <w:rFonts w:asciiTheme="minorEastAsia" w:hAnsiTheme="minorEastAsia" w:hint="eastAsia"/>
          <w:sz w:val="30"/>
          <w:szCs w:val="30"/>
        </w:rPr>
        <w:t>近3年内事务所及其注册会计师在执业中受到行政处罚和行业惩戒的情况。</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第八条  事务所综合评级采取量化评分的方式。事务所综合评级分为A、B二类。A类事务所分为1</w:t>
      </w:r>
      <w:r w:rsidR="00D47711">
        <w:rPr>
          <w:rFonts w:asciiTheme="minorEastAsia" w:hAnsiTheme="minorEastAsia" w:hint="eastAsia"/>
          <w:sz w:val="30"/>
          <w:szCs w:val="30"/>
        </w:rPr>
        <w:t>A</w:t>
      </w:r>
      <w:r w:rsidRPr="00E56DFE">
        <w:rPr>
          <w:rFonts w:asciiTheme="minorEastAsia" w:hAnsiTheme="minorEastAsia" w:hint="eastAsia"/>
          <w:sz w:val="30"/>
          <w:szCs w:val="30"/>
        </w:rPr>
        <w:t>-5A五级，B类只设一级。综合评级按分数高低排序：1-20名为5A、21-50名为4A、51-100</w:t>
      </w:r>
      <w:r w:rsidRPr="00E56DFE">
        <w:rPr>
          <w:rFonts w:asciiTheme="minorEastAsia" w:hAnsiTheme="minorEastAsia" w:hint="eastAsia"/>
          <w:sz w:val="30"/>
          <w:szCs w:val="30"/>
        </w:rPr>
        <w:lastRenderedPageBreak/>
        <w:t>名为3A、101-200名为2A、201名以后为A级，对于有严重问题、弄虚作假、对工作不配合的事务所放入B类公布。</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第九条  事务所综合评级得分的计算公式如下：</w:t>
      </w:r>
    </w:p>
    <w:p w:rsidR="00480BE4" w:rsidRPr="00E56DFE" w:rsidRDefault="00480BE4" w:rsidP="00523A40">
      <w:pPr>
        <w:ind w:firstLineChars="200" w:firstLine="600"/>
        <w:rPr>
          <w:rFonts w:asciiTheme="minorEastAsia" w:hAnsiTheme="minorEastAsia"/>
          <w:sz w:val="30"/>
          <w:szCs w:val="30"/>
        </w:rPr>
      </w:pPr>
      <w:r w:rsidRPr="00E56DFE">
        <w:rPr>
          <w:rFonts w:asciiTheme="minorEastAsia" w:hAnsiTheme="minorEastAsia" w:hint="eastAsia"/>
          <w:sz w:val="30"/>
          <w:szCs w:val="30"/>
        </w:rPr>
        <w:t>综合评级得分=业务收入指标得分+注册会计师人数指标得分+内部治理指标得分-事务所和注册会计师的处罚、惩戒指标应减分值</w:t>
      </w:r>
    </w:p>
    <w:p w:rsidR="00480BE4" w:rsidRPr="00E56DFE" w:rsidRDefault="00214673" w:rsidP="00E56DFE">
      <w:pPr>
        <w:ind w:firstLineChars="200" w:firstLine="600"/>
        <w:rPr>
          <w:rFonts w:asciiTheme="minorEastAsia" w:hAnsiTheme="minorEastAsia"/>
          <w:sz w:val="30"/>
          <w:szCs w:val="30"/>
        </w:rPr>
      </w:pPr>
      <w:r>
        <w:rPr>
          <w:rFonts w:asciiTheme="minorEastAsia" w:hAnsiTheme="minorEastAsia" w:hint="eastAsia"/>
          <w:sz w:val="30"/>
          <w:szCs w:val="30"/>
        </w:rPr>
        <w:t>（一）业务收入指标得</w:t>
      </w:r>
      <w:r w:rsidR="00480BE4" w:rsidRPr="00E56DFE">
        <w:rPr>
          <w:rFonts w:asciiTheme="minorEastAsia" w:hAnsiTheme="minorEastAsia" w:hint="eastAsia"/>
          <w:sz w:val="30"/>
          <w:szCs w:val="30"/>
        </w:rPr>
        <w:t>分为基础分</w:t>
      </w:r>
      <w:r w:rsidR="00C76309">
        <w:rPr>
          <w:rFonts w:asciiTheme="minorEastAsia" w:hAnsiTheme="minorEastAsia" w:hint="eastAsia"/>
          <w:sz w:val="30"/>
          <w:szCs w:val="30"/>
        </w:rPr>
        <w:t>20</w:t>
      </w:r>
      <w:r w:rsidR="00480BE4" w:rsidRPr="00E56DFE">
        <w:rPr>
          <w:rFonts w:asciiTheme="minorEastAsia" w:hAnsiTheme="minorEastAsia" w:hint="eastAsia"/>
          <w:sz w:val="30"/>
          <w:szCs w:val="30"/>
        </w:rPr>
        <w:t>分</w:t>
      </w:r>
      <w:r>
        <w:rPr>
          <w:rFonts w:asciiTheme="minorEastAsia" w:hAnsiTheme="minorEastAsia" w:hint="eastAsia"/>
          <w:sz w:val="30"/>
          <w:szCs w:val="30"/>
        </w:rPr>
        <w:t>和</w:t>
      </w:r>
      <w:r w:rsidR="00480BE4" w:rsidRPr="00E56DFE">
        <w:rPr>
          <w:rFonts w:asciiTheme="minorEastAsia" w:hAnsiTheme="minorEastAsia" w:hint="eastAsia"/>
          <w:sz w:val="30"/>
          <w:szCs w:val="30"/>
        </w:rPr>
        <w:t>提高分</w:t>
      </w:r>
      <w:r w:rsidR="00CA2810">
        <w:rPr>
          <w:rFonts w:asciiTheme="minorEastAsia" w:hAnsiTheme="minorEastAsia" w:hint="eastAsia"/>
          <w:sz w:val="30"/>
          <w:szCs w:val="30"/>
        </w:rPr>
        <w:t>35</w:t>
      </w:r>
      <w:r w:rsidR="00480BE4" w:rsidRPr="00E56DFE">
        <w:rPr>
          <w:rFonts w:asciiTheme="minorEastAsia" w:hAnsiTheme="minorEastAsia" w:hint="eastAsia"/>
          <w:sz w:val="30"/>
          <w:szCs w:val="30"/>
        </w:rPr>
        <w:t>分。业务收入高于行业平均值的得分</w:t>
      </w:r>
      <w:r w:rsidR="00C76309">
        <w:rPr>
          <w:rFonts w:asciiTheme="minorEastAsia" w:hAnsiTheme="minorEastAsia" w:hint="eastAsia"/>
          <w:sz w:val="30"/>
          <w:szCs w:val="30"/>
        </w:rPr>
        <w:t>= 20</w:t>
      </w:r>
      <w:r w:rsidR="00480BE4" w:rsidRPr="00E56DFE">
        <w:rPr>
          <w:rFonts w:asciiTheme="minorEastAsia" w:hAnsiTheme="minorEastAsia" w:hint="eastAsia"/>
          <w:sz w:val="30"/>
          <w:szCs w:val="30"/>
        </w:rPr>
        <w:t>+（本所收入-行业平均收入）/（行业最高收入-行业平均收入）×</w:t>
      </w:r>
      <w:r w:rsidR="00CA2810">
        <w:rPr>
          <w:rFonts w:asciiTheme="minorEastAsia" w:hAnsiTheme="minorEastAsia" w:hint="eastAsia"/>
          <w:sz w:val="30"/>
          <w:szCs w:val="30"/>
        </w:rPr>
        <w:t>35</w:t>
      </w:r>
      <w:r w:rsidR="00480BE4" w:rsidRPr="00E56DFE">
        <w:rPr>
          <w:rFonts w:asciiTheme="minorEastAsia" w:hAnsiTheme="minorEastAsia" w:hint="eastAsia"/>
          <w:sz w:val="30"/>
          <w:szCs w:val="30"/>
        </w:rPr>
        <w:t>， 业务收入低于或等于行业平均值的得分=（本所收入/行业平均收入）×</w:t>
      </w:r>
      <w:r w:rsidR="00C76309">
        <w:rPr>
          <w:rFonts w:asciiTheme="minorEastAsia" w:hAnsiTheme="minorEastAsia" w:hint="eastAsia"/>
          <w:sz w:val="30"/>
          <w:szCs w:val="30"/>
        </w:rPr>
        <w:t>20</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（二）注册会计师人数</w:t>
      </w:r>
      <w:r w:rsidR="00214673">
        <w:rPr>
          <w:rFonts w:asciiTheme="minorEastAsia" w:hAnsiTheme="minorEastAsia" w:hint="eastAsia"/>
          <w:sz w:val="30"/>
          <w:szCs w:val="30"/>
        </w:rPr>
        <w:t>指标</w:t>
      </w:r>
      <w:r w:rsidRPr="00E56DFE">
        <w:rPr>
          <w:rFonts w:asciiTheme="minorEastAsia" w:hAnsiTheme="minorEastAsia" w:hint="eastAsia"/>
          <w:sz w:val="30"/>
          <w:szCs w:val="30"/>
        </w:rPr>
        <w:t>得分为基础分</w:t>
      </w:r>
      <w:r w:rsidR="00C76309">
        <w:rPr>
          <w:rFonts w:asciiTheme="minorEastAsia" w:hAnsiTheme="minorEastAsia" w:hint="eastAsia"/>
          <w:sz w:val="30"/>
          <w:szCs w:val="30"/>
        </w:rPr>
        <w:t>6</w:t>
      </w:r>
      <w:r w:rsidRPr="00E56DFE">
        <w:rPr>
          <w:rFonts w:asciiTheme="minorEastAsia" w:hAnsiTheme="minorEastAsia" w:hint="eastAsia"/>
          <w:sz w:val="30"/>
          <w:szCs w:val="30"/>
        </w:rPr>
        <w:t>分和提高分</w:t>
      </w:r>
      <w:r w:rsidR="00C76309">
        <w:rPr>
          <w:rFonts w:asciiTheme="minorEastAsia" w:hAnsiTheme="minorEastAsia" w:hint="eastAsia"/>
          <w:sz w:val="30"/>
          <w:szCs w:val="30"/>
        </w:rPr>
        <w:t>12</w:t>
      </w:r>
      <w:r w:rsidRPr="00E56DFE">
        <w:rPr>
          <w:rFonts w:asciiTheme="minorEastAsia" w:hAnsiTheme="minorEastAsia" w:hint="eastAsia"/>
          <w:sz w:val="30"/>
          <w:szCs w:val="30"/>
        </w:rPr>
        <w:t>分。注册会计师人数高于全区事务所注册会计师平均人数的得分</w:t>
      </w:r>
      <w:r w:rsidR="00C76309">
        <w:rPr>
          <w:rFonts w:asciiTheme="minorEastAsia" w:hAnsiTheme="minorEastAsia" w:hint="eastAsia"/>
          <w:sz w:val="30"/>
          <w:szCs w:val="30"/>
        </w:rPr>
        <w:t>=6</w:t>
      </w:r>
      <w:r w:rsidRPr="00E56DFE">
        <w:rPr>
          <w:rFonts w:asciiTheme="minorEastAsia" w:hAnsiTheme="minorEastAsia" w:hint="eastAsia"/>
          <w:sz w:val="30"/>
          <w:szCs w:val="30"/>
        </w:rPr>
        <w:t>+（本所注册会计师人数-全区事务所平均人数）/（事务所注册会计师人数最高值-全区事务所平均人数）×</w:t>
      </w:r>
      <w:r w:rsidR="00E94566">
        <w:rPr>
          <w:rFonts w:asciiTheme="minorEastAsia" w:hAnsiTheme="minorEastAsia" w:hint="eastAsia"/>
          <w:sz w:val="30"/>
          <w:szCs w:val="30"/>
        </w:rPr>
        <w:t>12</w:t>
      </w:r>
    </w:p>
    <w:p w:rsidR="00480BE4" w:rsidRPr="00E56DFE" w:rsidRDefault="00480BE4" w:rsidP="00523A40">
      <w:pPr>
        <w:ind w:firstLineChars="200" w:firstLine="600"/>
        <w:rPr>
          <w:rFonts w:asciiTheme="minorEastAsia" w:hAnsiTheme="minorEastAsia"/>
          <w:sz w:val="30"/>
          <w:szCs w:val="30"/>
        </w:rPr>
      </w:pPr>
      <w:r w:rsidRPr="00E56DFE">
        <w:rPr>
          <w:rFonts w:asciiTheme="minorEastAsia" w:hAnsiTheme="minorEastAsia" w:hint="eastAsia"/>
          <w:sz w:val="30"/>
          <w:szCs w:val="30"/>
        </w:rPr>
        <w:t>注册会计师人数低于或等于全区事务所注册会计师平均人数的得分=（本所注册会计师人数/全区事务所注册会计师平均人数）×</w:t>
      </w:r>
      <w:r w:rsidR="00E94566">
        <w:rPr>
          <w:rFonts w:asciiTheme="minorEastAsia" w:hAnsiTheme="minorEastAsia" w:hint="eastAsia"/>
          <w:sz w:val="30"/>
          <w:szCs w:val="30"/>
        </w:rPr>
        <w:t>6</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（三）内部治理及其他指标得分总分2</w:t>
      </w:r>
      <w:r w:rsidR="005161C3">
        <w:rPr>
          <w:rFonts w:asciiTheme="minorEastAsia" w:hAnsiTheme="minorEastAsia" w:hint="eastAsia"/>
          <w:sz w:val="30"/>
          <w:szCs w:val="30"/>
        </w:rPr>
        <w:t>7</w:t>
      </w:r>
      <w:r w:rsidRPr="00E56DFE">
        <w:rPr>
          <w:rFonts w:asciiTheme="minorEastAsia" w:hAnsiTheme="minorEastAsia" w:hint="eastAsia"/>
          <w:sz w:val="30"/>
          <w:szCs w:val="30"/>
        </w:rPr>
        <w:t>分,由党团建设（</w:t>
      </w:r>
      <w:r w:rsidR="005161C3">
        <w:rPr>
          <w:rFonts w:asciiTheme="minorEastAsia" w:hAnsiTheme="minorEastAsia" w:hint="eastAsia"/>
          <w:sz w:val="30"/>
          <w:szCs w:val="30"/>
        </w:rPr>
        <w:t>5</w:t>
      </w:r>
      <w:r w:rsidRPr="00E56DFE">
        <w:rPr>
          <w:rFonts w:asciiTheme="minorEastAsia" w:hAnsiTheme="minorEastAsia" w:hint="eastAsia"/>
          <w:sz w:val="30"/>
          <w:szCs w:val="30"/>
        </w:rPr>
        <w:t>分）、注册会计师参加注协组织的继续教育培训情况(4分)、内部制度建设与执行情况（</w:t>
      </w:r>
      <w:r w:rsidR="00885986">
        <w:rPr>
          <w:rFonts w:asciiTheme="minorEastAsia" w:hAnsiTheme="minorEastAsia" w:hint="eastAsia"/>
          <w:sz w:val="30"/>
          <w:szCs w:val="30"/>
        </w:rPr>
        <w:t>1</w:t>
      </w:r>
      <w:r w:rsidR="005161C3">
        <w:rPr>
          <w:rFonts w:asciiTheme="minorEastAsia" w:hAnsiTheme="minorEastAsia" w:hint="eastAsia"/>
          <w:sz w:val="30"/>
          <w:szCs w:val="30"/>
        </w:rPr>
        <w:t>4</w:t>
      </w:r>
      <w:r w:rsidRPr="00E56DFE">
        <w:rPr>
          <w:rFonts w:asciiTheme="minorEastAsia" w:hAnsiTheme="minorEastAsia" w:hint="eastAsia"/>
          <w:sz w:val="30"/>
          <w:szCs w:val="30"/>
        </w:rPr>
        <w:t>分）、事务所对行业及社会贡献（</w:t>
      </w:r>
      <w:r w:rsidR="00885986">
        <w:rPr>
          <w:rFonts w:asciiTheme="minorEastAsia" w:hAnsiTheme="minorEastAsia" w:hint="eastAsia"/>
          <w:sz w:val="30"/>
          <w:szCs w:val="30"/>
        </w:rPr>
        <w:t>4</w:t>
      </w:r>
      <w:r w:rsidRPr="00E56DFE">
        <w:rPr>
          <w:rFonts w:asciiTheme="minorEastAsia" w:hAnsiTheme="minorEastAsia" w:hint="eastAsia"/>
          <w:sz w:val="30"/>
          <w:szCs w:val="30"/>
        </w:rPr>
        <w:t>分）4项指标构成。有党团支部并开展活动的</w:t>
      </w:r>
      <w:r w:rsidR="00BB78A2">
        <w:rPr>
          <w:rFonts w:asciiTheme="minorEastAsia" w:hAnsiTheme="minorEastAsia" w:hint="eastAsia"/>
          <w:sz w:val="30"/>
          <w:szCs w:val="30"/>
        </w:rPr>
        <w:t>最高</w:t>
      </w:r>
      <w:r w:rsidR="0034736F">
        <w:rPr>
          <w:rFonts w:asciiTheme="minorEastAsia" w:hAnsiTheme="minorEastAsia" w:hint="eastAsia"/>
          <w:sz w:val="30"/>
          <w:szCs w:val="30"/>
        </w:rPr>
        <w:t>得</w:t>
      </w:r>
      <w:r w:rsidR="005161C3">
        <w:rPr>
          <w:rFonts w:asciiTheme="minorEastAsia" w:hAnsiTheme="minorEastAsia" w:hint="eastAsia"/>
          <w:sz w:val="30"/>
          <w:szCs w:val="30"/>
        </w:rPr>
        <w:t>5</w:t>
      </w:r>
      <w:r w:rsidR="00C76B85">
        <w:rPr>
          <w:rFonts w:asciiTheme="minorEastAsia" w:hAnsiTheme="minorEastAsia" w:hint="eastAsia"/>
          <w:sz w:val="30"/>
          <w:szCs w:val="30"/>
        </w:rPr>
        <w:t>分，</w:t>
      </w:r>
      <w:r w:rsidRPr="00E56DFE">
        <w:rPr>
          <w:rFonts w:asciiTheme="minorEastAsia" w:hAnsiTheme="minorEastAsia" w:hint="eastAsia"/>
          <w:sz w:val="30"/>
          <w:szCs w:val="30"/>
        </w:rPr>
        <w:t>没有的不得分。事务所注册会计师全部参加培训的加4分，注册会计</w:t>
      </w:r>
      <w:r w:rsidRPr="00E56DFE">
        <w:rPr>
          <w:rFonts w:asciiTheme="minorEastAsia" w:hAnsiTheme="minorEastAsia" w:hint="eastAsia"/>
          <w:sz w:val="30"/>
          <w:szCs w:val="30"/>
        </w:rPr>
        <w:lastRenderedPageBreak/>
        <w:t>师没</w:t>
      </w:r>
      <w:r w:rsidR="001309A0">
        <w:rPr>
          <w:rFonts w:asciiTheme="minorEastAsia" w:hAnsiTheme="minorEastAsia" w:hint="eastAsia"/>
          <w:sz w:val="30"/>
          <w:szCs w:val="30"/>
        </w:rPr>
        <w:t>有</w:t>
      </w:r>
      <w:r w:rsidRPr="00E56DFE">
        <w:rPr>
          <w:rFonts w:asciiTheme="minorEastAsia" w:hAnsiTheme="minorEastAsia" w:hint="eastAsia"/>
          <w:sz w:val="30"/>
          <w:szCs w:val="30"/>
        </w:rPr>
        <w:t>参加培训每人每次减1分，以事务所为单位最多扣4</w:t>
      </w:r>
      <w:r w:rsidR="0053492D">
        <w:rPr>
          <w:rFonts w:asciiTheme="minorEastAsia" w:hAnsiTheme="minorEastAsia" w:hint="eastAsia"/>
          <w:sz w:val="30"/>
          <w:szCs w:val="30"/>
        </w:rPr>
        <w:t>分。内部制度建设与执行情况是指</w:t>
      </w:r>
      <w:r w:rsidR="00CC5395">
        <w:rPr>
          <w:rFonts w:asciiTheme="minorEastAsia" w:hAnsiTheme="minorEastAsia" w:hint="eastAsia"/>
          <w:sz w:val="30"/>
          <w:szCs w:val="30"/>
        </w:rPr>
        <w:t>治理机制设置、业务</w:t>
      </w:r>
      <w:r w:rsidRPr="00E56DFE">
        <w:rPr>
          <w:rFonts w:asciiTheme="minorEastAsia" w:hAnsiTheme="minorEastAsia" w:hint="eastAsia"/>
          <w:sz w:val="30"/>
          <w:szCs w:val="30"/>
        </w:rPr>
        <w:t>质量控制、财务管理、业务档案管理等制度完善和执行情况，满分</w:t>
      </w:r>
      <w:r w:rsidR="00885986">
        <w:rPr>
          <w:rFonts w:asciiTheme="minorEastAsia" w:hAnsiTheme="minorEastAsia" w:hint="eastAsia"/>
          <w:sz w:val="30"/>
          <w:szCs w:val="30"/>
        </w:rPr>
        <w:t>1</w:t>
      </w:r>
      <w:r w:rsidR="00BB78A2">
        <w:rPr>
          <w:rFonts w:asciiTheme="minorEastAsia" w:hAnsiTheme="minorEastAsia" w:hint="eastAsia"/>
          <w:sz w:val="30"/>
          <w:szCs w:val="30"/>
        </w:rPr>
        <w:t>4</w:t>
      </w:r>
      <w:r w:rsidRPr="00E56DFE">
        <w:rPr>
          <w:rFonts w:asciiTheme="minorEastAsia" w:hAnsiTheme="minorEastAsia" w:hint="eastAsia"/>
          <w:sz w:val="30"/>
          <w:szCs w:val="30"/>
        </w:rPr>
        <w:t>分。</w:t>
      </w:r>
      <w:r w:rsidRPr="008A2E23">
        <w:rPr>
          <w:rFonts w:asciiTheme="minorEastAsia" w:hAnsiTheme="minorEastAsia" w:hint="eastAsia"/>
          <w:sz w:val="30"/>
          <w:szCs w:val="30"/>
        </w:rPr>
        <w:t>事务所对行业及社会贡献</w:t>
      </w:r>
      <w:r w:rsidR="00BB78A2" w:rsidRPr="008A2E23">
        <w:rPr>
          <w:rFonts w:asciiTheme="minorEastAsia" w:hAnsiTheme="minorEastAsia" w:hint="eastAsia"/>
          <w:sz w:val="30"/>
          <w:szCs w:val="30"/>
        </w:rPr>
        <w:t>包括事务所负责人担任社会职务以及</w:t>
      </w:r>
      <w:r w:rsidRPr="008A2E23">
        <w:rPr>
          <w:rFonts w:asciiTheme="minorEastAsia" w:hAnsiTheme="minorEastAsia" w:hint="eastAsia"/>
          <w:sz w:val="30"/>
          <w:szCs w:val="30"/>
        </w:rPr>
        <w:t>事务所自行组织或参加自治区注协组织的各项活动和公益活动等，满分</w:t>
      </w:r>
      <w:r w:rsidR="00885986" w:rsidRPr="008A2E23">
        <w:rPr>
          <w:rFonts w:asciiTheme="minorEastAsia" w:hAnsiTheme="minorEastAsia" w:hint="eastAsia"/>
          <w:sz w:val="30"/>
          <w:szCs w:val="30"/>
        </w:rPr>
        <w:t>4</w:t>
      </w:r>
      <w:r w:rsidR="008A2E23">
        <w:rPr>
          <w:rFonts w:asciiTheme="minorEastAsia" w:hAnsiTheme="minorEastAsia" w:hint="eastAsia"/>
          <w:sz w:val="30"/>
          <w:szCs w:val="30"/>
        </w:rPr>
        <w:t>分</w:t>
      </w:r>
      <w:r w:rsidRPr="008A2E23">
        <w:rPr>
          <w:rFonts w:asciiTheme="minorEastAsia" w:hAnsiTheme="minorEastAsia" w:hint="eastAsia"/>
          <w:sz w:val="30"/>
          <w:szCs w:val="30"/>
        </w:rPr>
        <w:t>。</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（四）事务所和注册会计师的处罚，按照下列不同处罚和惩戒种类减分：</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1.事务所</w:t>
      </w:r>
      <w:r w:rsidR="00C76B85">
        <w:rPr>
          <w:rFonts w:asciiTheme="minorEastAsia" w:hAnsiTheme="minorEastAsia" w:hint="eastAsia"/>
          <w:sz w:val="30"/>
          <w:szCs w:val="30"/>
        </w:rPr>
        <w:t>近3年内</w:t>
      </w:r>
      <w:r w:rsidRPr="00E56DFE">
        <w:rPr>
          <w:rFonts w:asciiTheme="minorEastAsia" w:hAnsiTheme="minorEastAsia" w:hint="eastAsia"/>
          <w:sz w:val="30"/>
          <w:szCs w:val="30"/>
        </w:rPr>
        <w:t>受到行政警告、罚款处罚的一次各减3分；受到通报批评的，一次减3分；受到训诫的，一次减2分。</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2.注册会计师</w:t>
      </w:r>
      <w:r w:rsidR="00C76B85">
        <w:rPr>
          <w:rFonts w:asciiTheme="minorEastAsia" w:hAnsiTheme="minorEastAsia" w:hint="eastAsia"/>
          <w:sz w:val="30"/>
          <w:szCs w:val="30"/>
        </w:rPr>
        <w:t>近3年内</w:t>
      </w:r>
      <w:r w:rsidRPr="00E56DFE">
        <w:rPr>
          <w:rFonts w:asciiTheme="minorEastAsia" w:hAnsiTheme="minorEastAsia" w:hint="eastAsia"/>
          <w:sz w:val="30"/>
          <w:szCs w:val="30"/>
        </w:rPr>
        <w:t>受到吊销注册会计师证书、撤销会员资格的，每人减4分；受到公开谴责的，每一人次减3分；受到通报批评的，每一人次减2分；受到训诫的，每一人次减1分。以事务所为单位最多扣10分。</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3.未按时上交会费的事务所，逾期15天扣1分，逾期一个月扣2分。</w:t>
      </w:r>
    </w:p>
    <w:p w:rsidR="00480BE4" w:rsidRPr="00E56DFE" w:rsidRDefault="00480BE4" w:rsidP="00E56DFE">
      <w:pPr>
        <w:ind w:firstLineChars="100" w:firstLine="300"/>
        <w:rPr>
          <w:rFonts w:asciiTheme="minorEastAsia" w:hAnsiTheme="minorEastAsia"/>
          <w:sz w:val="30"/>
          <w:szCs w:val="30"/>
        </w:rPr>
      </w:pPr>
      <w:r w:rsidRPr="00E56DFE">
        <w:rPr>
          <w:rFonts w:asciiTheme="minorEastAsia" w:hAnsiTheme="minorEastAsia" w:hint="eastAsia"/>
          <w:sz w:val="30"/>
          <w:szCs w:val="30"/>
        </w:rPr>
        <w:t>（五）评级年度受到行业检查公开谴责惩戒的事务所在当年和下一年度降一级次。</w:t>
      </w:r>
    </w:p>
    <w:p w:rsidR="00855EE3"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 xml:space="preserve">第十条  </w:t>
      </w:r>
      <w:r w:rsidR="00C76309">
        <w:rPr>
          <w:rFonts w:asciiTheme="minorEastAsia" w:hAnsiTheme="minorEastAsia" w:hint="eastAsia"/>
          <w:sz w:val="30"/>
          <w:szCs w:val="30"/>
        </w:rPr>
        <w:t>在</w:t>
      </w:r>
      <w:r w:rsidRPr="00E56DFE">
        <w:rPr>
          <w:rFonts w:asciiTheme="minorEastAsia" w:hAnsiTheme="minorEastAsia" w:hint="eastAsia"/>
          <w:sz w:val="30"/>
          <w:szCs w:val="30"/>
        </w:rPr>
        <w:t>评级期内</w:t>
      </w:r>
      <w:r w:rsidR="00855EE3" w:rsidRPr="00E56DFE">
        <w:rPr>
          <w:rFonts w:asciiTheme="minorEastAsia" w:hAnsiTheme="minorEastAsia" w:hint="eastAsia"/>
          <w:sz w:val="30"/>
          <w:szCs w:val="30"/>
        </w:rPr>
        <w:t>合并、分立</w:t>
      </w:r>
      <w:r w:rsidRPr="00E56DFE">
        <w:rPr>
          <w:rFonts w:asciiTheme="minorEastAsia" w:hAnsiTheme="minorEastAsia" w:hint="eastAsia"/>
          <w:sz w:val="30"/>
          <w:szCs w:val="30"/>
        </w:rPr>
        <w:t>的事务所综合评级，</w:t>
      </w:r>
      <w:r w:rsidR="00855EE3" w:rsidRPr="00E56DFE">
        <w:rPr>
          <w:rFonts w:asciiTheme="minorEastAsia" w:hAnsiTheme="minorEastAsia" w:hint="eastAsia"/>
          <w:sz w:val="30"/>
          <w:szCs w:val="30"/>
        </w:rPr>
        <w:t>仍以合并、分立前原事务所名称及其各项指标值参加综合评级</w:t>
      </w:r>
      <w:r w:rsidRPr="00E56DFE">
        <w:rPr>
          <w:rFonts w:asciiTheme="minorEastAsia" w:hAnsiTheme="minorEastAsia" w:hint="eastAsia"/>
          <w:sz w:val="30"/>
          <w:szCs w:val="30"/>
        </w:rPr>
        <w:t>，</w:t>
      </w:r>
      <w:r w:rsidR="00855EE3" w:rsidRPr="00E56DFE">
        <w:rPr>
          <w:rFonts w:asciiTheme="minorEastAsia" w:hAnsiTheme="minorEastAsia" w:hint="eastAsia"/>
          <w:sz w:val="30"/>
          <w:szCs w:val="30"/>
        </w:rPr>
        <w:t>但对该事务所评级期的合并、分立事项予以备注说明。对于上年度12月31日前办结以下所有手续的，可以合并、分立后的事务所名</w:t>
      </w:r>
      <w:r w:rsidR="00855EE3" w:rsidRPr="00E56DFE">
        <w:rPr>
          <w:rFonts w:asciiTheme="minorEastAsia" w:hAnsiTheme="minorEastAsia" w:hint="eastAsia"/>
          <w:sz w:val="30"/>
          <w:szCs w:val="30"/>
        </w:rPr>
        <w:lastRenderedPageBreak/>
        <w:t>称及其各项指标值参加综合评级：</w:t>
      </w:r>
    </w:p>
    <w:p w:rsidR="00855EE3" w:rsidRPr="00E56DFE" w:rsidRDefault="00855EE3"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（一）签订合并、分立协议，形成合并、分立相关会议决议及合伙人（股东）协议；</w:t>
      </w:r>
    </w:p>
    <w:p w:rsidR="0053492D" w:rsidRDefault="0053492D" w:rsidP="0053492D">
      <w:pPr>
        <w:ind w:firstLineChars="250" w:firstLine="750"/>
        <w:rPr>
          <w:rFonts w:asciiTheme="minorEastAsia" w:hAnsiTheme="minorEastAsia"/>
          <w:sz w:val="30"/>
          <w:szCs w:val="30"/>
        </w:rPr>
      </w:pPr>
      <w:r>
        <w:rPr>
          <w:rFonts w:asciiTheme="minorEastAsia" w:hAnsiTheme="minorEastAsia" w:hint="eastAsia"/>
          <w:sz w:val="30"/>
          <w:szCs w:val="30"/>
        </w:rPr>
        <w:t>（二</w:t>
      </w:r>
      <w:r w:rsidR="00C774A8">
        <w:rPr>
          <w:rFonts w:asciiTheme="minorEastAsia" w:hAnsiTheme="minorEastAsia" w:hint="eastAsia"/>
          <w:sz w:val="30"/>
          <w:szCs w:val="30"/>
        </w:rPr>
        <w:t>）完成合伙人（股东）退伙（退股）、注册会计师转所手续；</w:t>
      </w:r>
    </w:p>
    <w:p w:rsidR="00855EE3" w:rsidRPr="00E56DFE" w:rsidRDefault="0053492D" w:rsidP="00E56DFE">
      <w:pPr>
        <w:ind w:firstLineChars="250" w:firstLine="750"/>
        <w:rPr>
          <w:rFonts w:asciiTheme="minorEastAsia" w:hAnsiTheme="minorEastAsia"/>
          <w:sz w:val="30"/>
          <w:szCs w:val="30"/>
        </w:rPr>
      </w:pPr>
      <w:r>
        <w:rPr>
          <w:rFonts w:asciiTheme="minorEastAsia" w:hAnsiTheme="minorEastAsia" w:hint="eastAsia"/>
          <w:sz w:val="30"/>
          <w:szCs w:val="30"/>
        </w:rPr>
        <w:t>（三</w:t>
      </w:r>
      <w:r w:rsidR="00C937D6" w:rsidRPr="00E56DFE">
        <w:rPr>
          <w:rFonts w:asciiTheme="minorEastAsia" w:hAnsiTheme="minorEastAsia" w:hint="eastAsia"/>
          <w:sz w:val="30"/>
          <w:szCs w:val="30"/>
        </w:rPr>
        <w:t>）</w:t>
      </w:r>
      <w:r w:rsidR="00855EE3" w:rsidRPr="00E56DFE">
        <w:rPr>
          <w:rFonts w:asciiTheme="minorEastAsia" w:hAnsiTheme="minorEastAsia" w:hint="eastAsia"/>
          <w:sz w:val="30"/>
          <w:szCs w:val="30"/>
        </w:rPr>
        <w:t>完</w:t>
      </w:r>
      <w:r w:rsidR="00C774A8">
        <w:rPr>
          <w:rFonts w:asciiTheme="minorEastAsia" w:hAnsiTheme="minorEastAsia" w:hint="eastAsia"/>
          <w:sz w:val="30"/>
          <w:szCs w:val="30"/>
        </w:rPr>
        <w:t>成主管部门和工商管理部门批准变更相关执业证书手续及变更登记手续。</w:t>
      </w:r>
    </w:p>
    <w:p w:rsidR="00480BE4"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第十一条  事务所按时上报相关</w:t>
      </w:r>
      <w:r w:rsidR="0049390E">
        <w:rPr>
          <w:rFonts w:asciiTheme="minorEastAsia" w:hAnsiTheme="minorEastAsia" w:hint="eastAsia"/>
          <w:sz w:val="30"/>
          <w:szCs w:val="30"/>
        </w:rPr>
        <w:t>评级</w:t>
      </w:r>
      <w:r w:rsidRPr="00E56DFE">
        <w:rPr>
          <w:rFonts w:asciiTheme="minorEastAsia" w:hAnsiTheme="minorEastAsia" w:hint="eastAsia"/>
          <w:sz w:val="30"/>
          <w:szCs w:val="30"/>
        </w:rPr>
        <w:t>材料。自治区注协收到事务所</w:t>
      </w:r>
      <w:r w:rsidR="00C76B85">
        <w:rPr>
          <w:rFonts w:asciiTheme="minorEastAsia" w:hAnsiTheme="minorEastAsia" w:hint="eastAsia"/>
          <w:sz w:val="30"/>
          <w:szCs w:val="30"/>
        </w:rPr>
        <w:t>综合评级申请</w:t>
      </w:r>
      <w:r w:rsidR="0049390E">
        <w:rPr>
          <w:rFonts w:asciiTheme="minorEastAsia" w:hAnsiTheme="minorEastAsia" w:hint="eastAsia"/>
          <w:sz w:val="30"/>
          <w:szCs w:val="30"/>
        </w:rPr>
        <w:t>表</w:t>
      </w:r>
      <w:r w:rsidR="00C76B85">
        <w:rPr>
          <w:rFonts w:asciiTheme="minorEastAsia" w:hAnsiTheme="minorEastAsia" w:hint="eastAsia"/>
          <w:sz w:val="30"/>
          <w:szCs w:val="30"/>
        </w:rPr>
        <w:t>和相关材料汇总后，经过调查核实无误后，组织专业人员进行综合评级，对初步</w:t>
      </w:r>
      <w:r w:rsidRPr="00E56DFE">
        <w:rPr>
          <w:rFonts w:asciiTheme="minorEastAsia" w:hAnsiTheme="minorEastAsia" w:hint="eastAsia"/>
          <w:sz w:val="30"/>
          <w:szCs w:val="30"/>
        </w:rPr>
        <w:t>评级结果</w:t>
      </w:r>
      <w:r w:rsidR="00C76B85">
        <w:rPr>
          <w:rFonts w:asciiTheme="minorEastAsia" w:hAnsiTheme="minorEastAsia" w:hint="eastAsia"/>
          <w:sz w:val="30"/>
          <w:szCs w:val="30"/>
        </w:rPr>
        <w:t>进行公示，公示期为5个工作日</w:t>
      </w:r>
      <w:r w:rsidRPr="00E56DFE">
        <w:rPr>
          <w:rFonts w:asciiTheme="minorEastAsia" w:hAnsiTheme="minorEastAsia" w:hint="eastAsia"/>
          <w:sz w:val="30"/>
          <w:szCs w:val="30"/>
        </w:rPr>
        <w:t>。</w:t>
      </w:r>
      <w:r w:rsidR="00C76B85">
        <w:rPr>
          <w:rFonts w:asciiTheme="minorEastAsia" w:hAnsiTheme="minorEastAsia" w:hint="eastAsia"/>
          <w:sz w:val="30"/>
          <w:szCs w:val="30"/>
        </w:rPr>
        <w:t>公示期结束后公布评级结果。</w:t>
      </w:r>
    </w:p>
    <w:p w:rsidR="007459EF" w:rsidRPr="007459EF" w:rsidRDefault="00C76B85" w:rsidP="007459EF">
      <w:pPr>
        <w:ind w:firstLineChars="200" w:firstLine="600"/>
        <w:rPr>
          <w:rFonts w:asciiTheme="minorEastAsia" w:hAnsiTheme="minorEastAsia"/>
          <w:sz w:val="30"/>
          <w:szCs w:val="30"/>
        </w:rPr>
      </w:pPr>
      <w:r>
        <w:rPr>
          <w:rFonts w:asciiTheme="minorEastAsia" w:hAnsiTheme="minorEastAsia" w:hint="eastAsia"/>
          <w:sz w:val="30"/>
          <w:szCs w:val="30"/>
        </w:rPr>
        <w:t xml:space="preserve">第十二条  </w:t>
      </w:r>
      <w:r w:rsidR="007459EF" w:rsidRPr="007459EF">
        <w:rPr>
          <w:rFonts w:asciiTheme="minorEastAsia" w:hAnsiTheme="minorEastAsia" w:hint="eastAsia"/>
          <w:sz w:val="30"/>
          <w:szCs w:val="30"/>
        </w:rPr>
        <w:t>自治区注协对事务所综合评级表填列信息进行</w:t>
      </w:r>
      <w:r w:rsidR="0049390E">
        <w:rPr>
          <w:rFonts w:asciiTheme="minorEastAsia" w:hAnsiTheme="minorEastAsia" w:hint="eastAsia"/>
          <w:sz w:val="30"/>
          <w:szCs w:val="30"/>
        </w:rPr>
        <w:t>调查</w:t>
      </w:r>
      <w:r w:rsidR="00D3041A">
        <w:rPr>
          <w:rFonts w:asciiTheme="minorEastAsia" w:hAnsiTheme="minorEastAsia" w:hint="eastAsia"/>
          <w:sz w:val="30"/>
          <w:szCs w:val="30"/>
        </w:rPr>
        <w:t>或</w:t>
      </w:r>
      <w:r w:rsidR="00D47711">
        <w:rPr>
          <w:rFonts w:asciiTheme="minorEastAsia" w:hAnsiTheme="minorEastAsia" w:hint="eastAsia"/>
          <w:sz w:val="30"/>
          <w:szCs w:val="30"/>
        </w:rPr>
        <w:t>组织专业人员抽查上一年度审计工作底稿</w:t>
      </w:r>
      <w:r w:rsidR="0049390E">
        <w:rPr>
          <w:rFonts w:asciiTheme="minorEastAsia" w:hAnsiTheme="minorEastAsia" w:hint="eastAsia"/>
          <w:sz w:val="30"/>
          <w:szCs w:val="30"/>
        </w:rPr>
        <w:t>，</w:t>
      </w:r>
      <w:r w:rsidR="007459EF" w:rsidRPr="007459EF">
        <w:rPr>
          <w:rFonts w:asciiTheme="minorEastAsia" w:hAnsiTheme="minorEastAsia" w:hint="eastAsia"/>
          <w:sz w:val="30"/>
          <w:szCs w:val="30"/>
        </w:rPr>
        <w:t>如果发现填列信息不实的，责令事务所限期更正。如果发现填列信息严重失实或者故意填列</w:t>
      </w:r>
      <w:r w:rsidR="00D36107">
        <w:rPr>
          <w:rFonts w:asciiTheme="minorEastAsia" w:hAnsiTheme="minorEastAsia" w:hint="eastAsia"/>
          <w:sz w:val="30"/>
          <w:szCs w:val="30"/>
        </w:rPr>
        <w:t>不实信息的，视情节严重程度给予降级处分或取消事务所当年度综合评级</w:t>
      </w:r>
      <w:r w:rsidR="007459EF" w:rsidRPr="007459EF">
        <w:rPr>
          <w:rFonts w:asciiTheme="minorEastAsia" w:hAnsiTheme="minorEastAsia" w:hint="eastAsia"/>
          <w:sz w:val="30"/>
          <w:szCs w:val="30"/>
        </w:rPr>
        <w:t>资格。</w:t>
      </w:r>
    </w:p>
    <w:p w:rsidR="007459EF" w:rsidRDefault="00C76B85" w:rsidP="007459EF">
      <w:pPr>
        <w:ind w:firstLineChars="200" w:firstLine="600"/>
        <w:rPr>
          <w:rFonts w:asciiTheme="minorEastAsia" w:hAnsiTheme="minorEastAsia"/>
          <w:sz w:val="30"/>
          <w:szCs w:val="30"/>
        </w:rPr>
      </w:pPr>
      <w:r>
        <w:rPr>
          <w:rFonts w:asciiTheme="minorEastAsia" w:hAnsiTheme="minorEastAsia" w:hint="eastAsia"/>
          <w:sz w:val="30"/>
          <w:szCs w:val="30"/>
        </w:rPr>
        <w:t xml:space="preserve">第十三条  </w:t>
      </w:r>
      <w:r w:rsidR="007459EF" w:rsidRPr="007459EF">
        <w:rPr>
          <w:rFonts w:asciiTheme="minorEastAsia" w:hAnsiTheme="minorEastAsia" w:hint="eastAsia"/>
          <w:sz w:val="30"/>
          <w:szCs w:val="30"/>
        </w:rPr>
        <w:t>对于在评级结果公布前撤销或终止的事务所，不予公布评级结果；在评级年度新成立的事务所不参与综合评级。</w:t>
      </w:r>
    </w:p>
    <w:p w:rsidR="00480BE4" w:rsidRPr="00E56DFE" w:rsidRDefault="00C76B85" w:rsidP="00E56DFE">
      <w:pPr>
        <w:ind w:firstLineChars="200" w:firstLine="600"/>
        <w:rPr>
          <w:rFonts w:asciiTheme="minorEastAsia" w:hAnsiTheme="minorEastAsia"/>
          <w:sz w:val="30"/>
          <w:szCs w:val="30"/>
        </w:rPr>
      </w:pPr>
      <w:r>
        <w:rPr>
          <w:rFonts w:asciiTheme="minorEastAsia" w:hAnsiTheme="minorEastAsia" w:hint="eastAsia"/>
          <w:sz w:val="30"/>
          <w:szCs w:val="30"/>
        </w:rPr>
        <w:t>第十四</w:t>
      </w:r>
      <w:r w:rsidR="00480BE4" w:rsidRPr="00E56DFE">
        <w:rPr>
          <w:rFonts w:asciiTheme="minorEastAsia" w:hAnsiTheme="minorEastAsia" w:hint="eastAsia"/>
          <w:sz w:val="30"/>
          <w:szCs w:val="30"/>
        </w:rPr>
        <w:t>条  自治区注协将向社会公布事务所的综合评级信息，搭建政府相关部门、企业、事业单位购买会计服务的择优平台，科学引导企业及其他社会组织合理选聘事务所。</w:t>
      </w:r>
    </w:p>
    <w:p w:rsidR="00480BE4" w:rsidRPr="00E56DFE" w:rsidRDefault="00C76B85" w:rsidP="00E56DFE">
      <w:pPr>
        <w:ind w:firstLineChars="200" w:firstLine="600"/>
        <w:rPr>
          <w:rFonts w:asciiTheme="minorEastAsia" w:hAnsiTheme="minorEastAsia"/>
          <w:sz w:val="30"/>
          <w:szCs w:val="30"/>
        </w:rPr>
      </w:pPr>
      <w:r>
        <w:rPr>
          <w:rFonts w:asciiTheme="minorEastAsia" w:hAnsiTheme="minorEastAsia" w:hint="eastAsia"/>
          <w:sz w:val="30"/>
          <w:szCs w:val="30"/>
        </w:rPr>
        <w:t>第十五</w:t>
      </w:r>
      <w:r w:rsidR="00480BE4" w:rsidRPr="00E56DFE">
        <w:rPr>
          <w:rFonts w:asciiTheme="minorEastAsia" w:hAnsiTheme="minorEastAsia" w:hint="eastAsia"/>
          <w:sz w:val="30"/>
          <w:szCs w:val="30"/>
        </w:rPr>
        <w:t>条  本办法由内蒙古自治区注册会计师协会负责解</w:t>
      </w:r>
      <w:r w:rsidR="00480BE4" w:rsidRPr="00E56DFE">
        <w:rPr>
          <w:rFonts w:asciiTheme="minorEastAsia" w:hAnsiTheme="minorEastAsia" w:hint="eastAsia"/>
          <w:sz w:val="30"/>
          <w:szCs w:val="30"/>
        </w:rPr>
        <w:lastRenderedPageBreak/>
        <w:t>释。</w:t>
      </w:r>
    </w:p>
    <w:p w:rsidR="00DA2AC7" w:rsidRPr="00DA2AC7" w:rsidRDefault="00C76B85" w:rsidP="00DA2AC7">
      <w:pPr>
        <w:ind w:firstLineChars="200" w:firstLine="600"/>
        <w:rPr>
          <w:rFonts w:ascii="宋体" w:eastAsia="宋体" w:hAnsi="宋体" w:cs="Times New Roman"/>
          <w:sz w:val="30"/>
          <w:szCs w:val="30"/>
        </w:rPr>
      </w:pPr>
      <w:r>
        <w:rPr>
          <w:rFonts w:asciiTheme="minorEastAsia" w:hAnsiTheme="minorEastAsia" w:hint="eastAsia"/>
          <w:sz w:val="30"/>
          <w:szCs w:val="30"/>
        </w:rPr>
        <w:t>第十六</w:t>
      </w:r>
      <w:r w:rsidR="00480BE4" w:rsidRPr="00E56DFE">
        <w:rPr>
          <w:rFonts w:asciiTheme="minorEastAsia" w:hAnsiTheme="minorEastAsia" w:hint="eastAsia"/>
          <w:sz w:val="30"/>
          <w:szCs w:val="30"/>
        </w:rPr>
        <w:t>条  本办法自发布之日起开始实施。</w:t>
      </w:r>
      <w:r w:rsidR="00DA2AC7" w:rsidRPr="00DA2AC7">
        <w:rPr>
          <w:rFonts w:ascii="宋体" w:eastAsia="宋体" w:hAnsi="宋体" w:cs="Times New Roman" w:hint="eastAsia"/>
          <w:sz w:val="30"/>
          <w:szCs w:val="30"/>
        </w:rPr>
        <w:t>《</w:t>
      </w:r>
      <w:r w:rsidR="00DA2AC7">
        <w:rPr>
          <w:rFonts w:asciiTheme="minorEastAsia" w:hAnsiTheme="minorEastAsia" w:hint="eastAsia"/>
          <w:sz w:val="30"/>
          <w:szCs w:val="30"/>
        </w:rPr>
        <w:t>内蒙古自治区</w:t>
      </w:r>
      <w:r w:rsidR="00DA2AC7" w:rsidRPr="00DA2AC7">
        <w:rPr>
          <w:rFonts w:ascii="宋体" w:eastAsia="宋体" w:hAnsi="宋体" w:cs="Times New Roman" w:hint="eastAsia"/>
          <w:sz w:val="30"/>
          <w:szCs w:val="30"/>
        </w:rPr>
        <w:t>会计师事务所综合评价暂行办法》（</w:t>
      </w:r>
      <w:r w:rsidR="00DA2AC7">
        <w:rPr>
          <w:rFonts w:asciiTheme="minorEastAsia" w:hAnsiTheme="minorEastAsia" w:hint="eastAsia"/>
          <w:sz w:val="30"/>
          <w:szCs w:val="30"/>
        </w:rPr>
        <w:t>内</w:t>
      </w:r>
      <w:r w:rsidR="00DA2AC7" w:rsidRPr="00DA2AC7">
        <w:rPr>
          <w:rFonts w:ascii="宋体" w:eastAsia="宋体" w:hAnsi="宋体" w:cs="Times New Roman" w:hint="eastAsia"/>
          <w:sz w:val="30"/>
          <w:szCs w:val="30"/>
        </w:rPr>
        <w:t>注</w:t>
      </w:r>
      <w:r w:rsidR="00DA2AC7">
        <w:rPr>
          <w:rFonts w:asciiTheme="minorEastAsia" w:hAnsiTheme="minorEastAsia" w:hint="eastAsia"/>
          <w:sz w:val="30"/>
          <w:szCs w:val="30"/>
        </w:rPr>
        <w:t>管</w:t>
      </w:r>
      <w:r w:rsidR="00DA2AC7" w:rsidRPr="00DA2AC7">
        <w:rPr>
          <w:rFonts w:ascii="宋体" w:eastAsia="宋体" w:hAnsi="宋体" w:cs="Times New Roman" w:hint="eastAsia"/>
          <w:sz w:val="30"/>
          <w:szCs w:val="30"/>
        </w:rPr>
        <w:t>[2015]</w:t>
      </w:r>
      <w:r w:rsidR="00DA2AC7">
        <w:rPr>
          <w:rFonts w:asciiTheme="minorEastAsia" w:hAnsiTheme="minorEastAsia" w:hint="eastAsia"/>
          <w:sz w:val="30"/>
          <w:szCs w:val="30"/>
        </w:rPr>
        <w:t>5</w:t>
      </w:r>
      <w:r w:rsidR="00DA2AC7" w:rsidRPr="00DA2AC7">
        <w:rPr>
          <w:rFonts w:ascii="宋体" w:eastAsia="宋体" w:hAnsi="宋体" w:cs="Times New Roman" w:hint="eastAsia"/>
          <w:sz w:val="30"/>
          <w:szCs w:val="30"/>
        </w:rPr>
        <w:t>号）同时废止。</w:t>
      </w:r>
    </w:p>
    <w:p w:rsidR="00EB34EB" w:rsidRDefault="00EB34EB" w:rsidP="00F51380">
      <w:pPr>
        <w:ind w:firstLineChars="200" w:firstLine="600"/>
        <w:rPr>
          <w:rFonts w:asciiTheme="minorEastAsia" w:hAnsiTheme="minorEastAsia"/>
          <w:sz w:val="30"/>
          <w:szCs w:val="30"/>
        </w:rPr>
      </w:pPr>
    </w:p>
    <w:p w:rsidR="00B62038" w:rsidRDefault="00B62038" w:rsidP="00F51380">
      <w:pPr>
        <w:ind w:firstLineChars="200" w:firstLine="600"/>
        <w:rPr>
          <w:rFonts w:asciiTheme="minorEastAsia" w:hAnsiTheme="minorEastAsia"/>
          <w:sz w:val="30"/>
          <w:szCs w:val="30"/>
        </w:rPr>
      </w:pPr>
    </w:p>
    <w:p w:rsidR="00B62038" w:rsidRDefault="00B62038" w:rsidP="00F51380">
      <w:pPr>
        <w:ind w:firstLineChars="200" w:firstLine="600"/>
        <w:rPr>
          <w:rFonts w:asciiTheme="minorEastAsia" w:hAnsiTheme="minorEastAsia"/>
          <w:sz w:val="30"/>
          <w:szCs w:val="30"/>
        </w:rPr>
      </w:pPr>
    </w:p>
    <w:p w:rsidR="00B62038" w:rsidRDefault="00B62038" w:rsidP="00F51380">
      <w:pPr>
        <w:ind w:firstLineChars="200" w:firstLine="600"/>
        <w:rPr>
          <w:rFonts w:asciiTheme="minorEastAsia" w:hAnsiTheme="minorEastAsia"/>
          <w:sz w:val="30"/>
          <w:szCs w:val="30"/>
        </w:rPr>
      </w:pPr>
    </w:p>
    <w:p w:rsidR="00B62038" w:rsidRDefault="00B62038" w:rsidP="00F51380">
      <w:pPr>
        <w:ind w:firstLineChars="200" w:firstLine="600"/>
        <w:rPr>
          <w:rFonts w:asciiTheme="minorEastAsia" w:hAnsiTheme="minorEastAsia"/>
          <w:sz w:val="30"/>
          <w:szCs w:val="30"/>
        </w:rPr>
      </w:pPr>
    </w:p>
    <w:p w:rsidR="00B62038" w:rsidRDefault="00B62038" w:rsidP="00F51380">
      <w:pPr>
        <w:ind w:firstLineChars="200" w:firstLine="600"/>
        <w:rPr>
          <w:rFonts w:asciiTheme="minorEastAsia" w:hAnsiTheme="minorEastAsia"/>
          <w:sz w:val="30"/>
          <w:szCs w:val="30"/>
        </w:rPr>
      </w:pPr>
    </w:p>
    <w:p w:rsidR="00B62038" w:rsidRDefault="00B62038" w:rsidP="00F51380">
      <w:pPr>
        <w:ind w:firstLineChars="200" w:firstLine="600"/>
        <w:rPr>
          <w:rFonts w:asciiTheme="minorEastAsia" w:hAnsiTheme="minorEastAsia"/>
          <w:sz w:val="30"/>
          <w:szCs w:val="30"/>
        </w:rPr>
      </w:pPr>
    </w:p>
    <w:p w:rsidR="00B62038" w:rsidRDefault="00B62038" w:rsidP="00F51380">
      <w:pPr>
        <w:ind w:firstLineChars="200" w:firstLine="600"/>
        <w:rPr>
          <w:rFonts w:asciiTheme="minorEastAsia" w:hAnsiTheme="minorEastAsia"/>
          <w:sz w:val="30"/>
          <w:szCs w:val="30"/>
        </w:rPr>
      </w:pPr>
    </w:p>
    <w:p w:rsidR="00B62038" w:rsidRDefault="00B62038" w:rsidP="00F51380">
      <w:pPr>
        <w:ind w:firstLineChars="200" w:firstLine="600"/>
        <w:rPr>
          <w:rFonts w:asciiTheme="minorEastAsia" w:hAnsiTheme="minorEastAsia"/>
          <w:sz w:val="30"/>
          <w:szCs w:val="30"/>
        </w:rPr>
      </w:pPr>
    </w:p>
    <w:p w:rsidR="00B62038" w:rsidRDefault="00B62038" w:rsidP="00F51380">
      <w:pPr>
        <w:ind w:firstLineChars="200" w:firstLine="600"/>
        <w:rPr>
          <w:rFonts w:asciiTheme="minorEastAsia" w:hAnsiTheme="minorEastAsia"/>
          <w:sz w:val="30"/>
          <w:szCs w:val="30"/>
        </w:rPr>
      </w:pPr>
    </w:p>
    <w:p w:rsidR="00B62038" w:rsidRDefault="00B62038" w:rsidP="00F51380">
      <w:pPr>
        <w:ind w:firstLineChars="200" w:firstLine="600"/>
        <w:rPr>
          <w:rFonts w:asciiTheme="minorEastAsia" w:hAnsiTheme="minorEastAsia"/>
          <w:sz w:val="30"/>
          <w:szCs w:val="30"/>
        </w:rPr>
      </w:pPr>
    </w:p>
    <w:p w:rsidR="00B62038" w:rsidRDefault="00B62038" w:rsidP="00F51380">
      <w:pPr>
        <w:ind w:firstLineChars="200" w:firstLine="600"/>
        <w:rPr>
          <w:rFonts w:asciiTheme="minorEastAsia" w:hAnsiTheme="minorEastAsia"/>
          <w:sz w:val="30"/>
          <w:szCs w:val="30"/>
        </w:rPr>
      </w:pPr>
    </w:p>
    <w:p w:rsidR="00B62038" w:rsidRDefault="00B62038" w:rsidP="00F51380">
      <w:pPr>
        <w:ind w:firstLineChars="200" w:firstLine="600"/>
        <w:rPr>
          <w:rFonts w:asciiTheme="minorEastAsia" w:hAnsiTheme="minorEastAsia"/>
          <w:sz w:val="30"/>
          <w:szCs w:val="30"/>
        </w:rPr>
      </w:pPr>
    </w:p>
    <w:p w:rsidR="00B62038" w:rsidRDefault="00B62038" w:rsidP="00F51380">
      <w:pPr>
        <w:ind w:firstLineChars="200" w:firstLine="600"/>
        <w:rPr>
          <w:rFonts w:asciiTheme="minorEastAsia" w:hAnsiTheme="minorEastAsia"/>
          <w:sz w:val="30"/>
          <w:szCs w:val="30"/>
        </w:rPr>
      </w:pPr>
    </w:p>
    <w:p w:rsidR="00B62038" w:rsidRDefault="00B62038" w:rsidP="00F51380">
      <w:pPr>
        <w:ind w:firstLineChars="200" w:firstLine="600"/>
        <w:rPr>
          <w:rFonts w:asciiTheme="minorEastAsia" w:hAnsiTheme="minorEastAsia"/>
          <w:sz w:val="30"/>
          <w:szCs w:val="30"/>
        </w:rPr>
      </w:pPr>
    </w:p>
    <w:p w:rsidR="00B62038" w:rsidRDefault="00B62038" w:rsidP="00F51380">
      <w:pPr>
        <w:ind w:firstLineChars="200" w:firstLine="600"/>
        <w:rPr>
          <w:rFonts w:asciiTheme="minorEastAsia" w:hAnsiTheme="minorEastAsia"/>
          <w:sz w:val="30"/>
          <w:szCs w:val="30"/>
        </w:rPr>
      </w:pPr>
    </w:p>
    <w:p w:rsidR="00B62038" w:rsidRDefault="00B62038" w:rsidP="00F51380">
      <w:pPr>
        <w:ind w:firstLineChars="200" w:firstLine="600"/>
        <w:rPr>
          <w:rFonts w:asciiTheme="minorEastAsia" w:hAnsiTheme="minorEastAsia"/>
          <w:sz w:val="30"/>
          <w:szCs w:val="30"/>
        </w:rPr>
      </w:pPr>
    </w:p>
    <w:p w:rsidR="00B62038" w:rsidRDefault="00B62038" w:rsidP="00F51380">
      <w:pPr>
        <w:ind w:firstLineChars="200" w:firstLine="600"/>
        <w:rPr>
          <w:rFonts w:asciiTheme="minorEastAsia" w:hAnsiTheme="minorEastAsia"/>
          <w:sz w:val="30"/>
          <w:szCs w:val="30"/>
        </w:rPr>
      </w:pPr>
    </w:p>
    <w:sectPr w:rsidR="00B62038" w:rsidSect="00915964">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468" w:rsidRDefault="004D7468" w:rsidP="00480BE4">
      <w:r>
        <w:separator/>
      </w:r>
    </w:p>
  </w:endnote>
  <w:endnote w:type="continuationSeparator" w:id="1">
    <w:p w:rsidR="004D7468" w:rsidRDefault="004D7468" w:rsidP="00480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546794"/>
      <w:docPartObj>
        <w:docPartGallery w:val="Page Numbers (Bottom of Page)"/>
        <w:docPartUnique/>
      </w:docPartObj>
    </w:sdtPr>
    <w:sdtContent>
      <w:p w:rsidR="00480BE4" w:rsidRDefault="00E108B7">
        <w:pPr>
          <w:pStyle w:val="a4"/>
          <w:jc w:val="center"/>
        </w:pPr>
        <w:r>
          <w:fldChar w:fldCharType="begin"/>
        </w:r>
        <w:r w:rsidR="00480BE4">
          <w:instrText>PAGE   \* MERGEFORMAT</w:instrText>
        </w:r>
        <w:r>
          <w:fldChar w:fldCharType="separate"/>
        </w:r>
        <w:r w:rsidR="005A13CB" w:rsidRPr="005A13CB">
          <w:rPr>
            <w:noProof/>
            <w:lang w:val="zh-CN"/>
          </w:rPr>
          <w:t>1</w:t>
        </w:r>
        <w:r>
          <w:fldChar w:fldCharType="end"/>
        </w:r>
      </w:p>
    </w:sdtContent>
  </w:sdt>
  <w:p w:rsidR="00480BE4" w:rsidRDefault="00480B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468" w:rsidRDefault="004D7468" w:rsidP="00480BE4">
      <w:r>
        <w:separator/>
      </w:r>
    </w:p>
  </w:footnote>
  <w:footnote w:type="continuationSeparator" w:id="1">
    <w:p w:rsidR="004D7468" w:rsidRDefault="004D7468" w:rsidP="00480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BE4" w:rsidRDefault="00480BE4" w:rsidP="0053492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66FA"/>
    <w:multiLevelType w:val="hybridMultilevel"/>
    <w:tmpl w:val="5E30BC58"/>
    <w:lvl w:ilvl="0" w:tplc="0B702E94">
      <w:start w:val="1"/>
      <w:numFmt w:val="japaneseCounting"/>
      <w:lvlText w:val="（%1）"/>
      <w:lvlJc w:val="left"/>
      <w:pPr>
        <w:ind w:left="2230" w:hanging="15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E4B0748"/>
    <w:multiLevelType w:val="hybridMultilevel"/>
    <w:tmpl w:val="F2F2B87E"/>
    <w:lvl w:ilvl="0" w:tplc="EA62360C">
      <w:start w:val="1"/>
      <w:numFmt w:val="japaneseCounting"/>
      <w:lvlText w:val="（%1）"/>
      <w:lvlJc w:val="left"/>
      <w:pPr>
        <w:ind w:left="2230" w:hanging="15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14B7DC5"/>
    <w:multiLevelType w:val="hybridMultilevel"/>
    <w:tmpl w:val="03F66492"/>
    <w:lvl w:ilvl="0" w:tplc="FA3A2774">
      <w:start w:val="1"/>
      <w:numFmt w:val="japaneseCounting"/>
      <w:lvlText w:val="（%1）"/>
      <w:lvlJc w:val="left"/>
      <w:pPr>
        <w:ind w:left="2230" w:hanging="15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5627164"/>
    <w:multiLevelType w:val="hybridMultilevel"/>
    <w:tmpl w:val="990626CC"/>
    <w:lvl w:ilvl="0" w:tplc="9446DE88">
      <w:start w:val="1"/>
      <w:numFmt w:val="japaneseCounting"/>
      <w:lvlText w:val="（%1）"/>
      <w:lvlJc w:val="left"/>
      <w:pPr>
        <w:ind w:left="2230" w:hanging="15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33E9"/>
    <w:rsid w:val="00000B6F"/>
    <w:rsid w:val="0000748D"/>
    <w:rsid w:val="000303DB"/>
    <w:rsid w:val="000411FC"/>
    <w:rsid w:val="00044DC4"/>
    <w:rsid w:val="0005308F"/>
    <w:rsid w:val="0006530C"/>
    <w:rsid w:val="00066976"/>
    <w:rsid w:val="000675AB"/>
    <w:rsid w:val="0007532E"/>
    <w:rsid w:val="000757CB"/>
    <w:rsid w:val="000936C8"/>
    <w:rsid w:val="00096064"/>
    <w:rsid w:val="00096400"/>
    <w:rsid w:val="000A117B"/>
    <w:rsid w:val="000A38EC"/>
    <w:rsid w:val="000A4279"/>
    <w:rsid w:val="000A69DE"/>
    <w:rsid w:val="000A7902"/>
    <w:rsid w:val="000C0E76"/>
    <w:rsid w:val="000D1210"/>
    <w:rsid w:val="000D4A31"/>
    <w:rsid w:val="000D5CC5"/>
    <w:rsid w:val="000E2695"/>
    <w:rsid w:val="000F13E2"/>
    <w:rsid w:val="000F1711"/>
    <w:rsid w:val="000F61EA"/>
    <w:rsid w:val="0010721C"/>
    <w:rsid w:val="00112EBE"/>
    <w:rsid w:val="001149A7"/>
    <w:rsid w:val="00114D2C"/>
    <w:rsid w:val="00114D37"/>
    <w:rsid w:val="00116F86"/>
    <w:rsid w:val="00120B22"/>
    <w:rsid w:val="001230AC"/>
    <w:rsid w:val="0012476D"/>
    <w:rsid w:val="0012489C"/>
    <w:rsid w:val="00125621"/>
    <w:rsid w:val="001309A0"/>
    <w:rsid w:val="00151DC5"/>
    <w:rsid w:val="00156A4A"/>
    <w:rsid w:val="00157603"/>
    <w:rsid w:val="00157A38"/>
    <w:rsid w:val="00162672"/>
    <w:rsid w:val="00167396"/>
    <w:rsid w:val="00181846"/>
    <w:rsid w:val="00184FB2"/>
    <w:rsid w:val="001911B7"/>
    <w:rsid w:val="00193EDF"/>
    <w:rsid w:val="001A06C8"/>
    <w:rsid w:val="001A4E99"/>
    <w:rsid w:val="001B6912"/>
    <w:rsid w:val="001B6FBD"/>
    <w:rsid w:val="001C3525"/>
    <w:rsid w:val="001C521A"/>
    <w:rsid w:val="001C52C4"/>
    <w:rsid w:val="001D2ADC"/>
    <w:rsid w:val="001D6451"/>
    <w:rsid w:val="001E23B9"/>
    <w:rsid w:val="001E2C88"/>
    <w:rsid w:val="001F0C11"/>
    <w:rsid w:val="001F3829"/>
    <w:rsid w:val="001F5C6C"/>
    <w:rsid w:val="001F6EB0"/>
    <w:rsid w:val="00210A90"/>
    <w:rsid w:val="00211DE9"/>
    <w:rsid w:val="00214673"/>
    <w:rsid w:val="00217572"/>
    <w:rsid w:val="0022177E"/>
    <w:rsid w:val="00223824"/>
    <w:rsid w:val="00227B28"/>
    <w:rsid w:val="0023097D"/>
    <w:rsid w:val="00231531"/>
    <w:rsid w:val="002315CC"/>
    <w:rsid w:val="002322B9"/>
    <w:rsid w:val="002357F5"/>
    <w:rsid w:val="0024604D"/>
    <w:rsid w:val="00246AC8"/>
    <w:rsid w:val="00247A68"/>
    <w:rsid w:val="00250187"/>
    <w:rsid w:val="0025024C"/>
    <w:rsid w:val="00270041"/>
    <w:rsid w:val="002702B3"/>
    <w:rsid w:val="00274473"/>
    <w:rsid w:val="0027599B"/>
    <w:rsid w:val="00280BA4"/>
    <w:rsid w:val="00287D03"/>
    <w:rsid w:val="0029076C"/>
    <w:rsid w:val="00297DC1"/>
    <w:rsid w:val="002B09C6"/>
    <w:rsid w:val="002B1BB6"/>
    <w:rsid w:val="002B776B"/>
    <w:rsid w:val="002C0C6F"/>
    <w:rsid w:val="002C3EFE"/>
    <w:rsid w:val="002D18F4"/>
    <w:rsid w:val="002D5340"/>
    <w:rsid w:val="002D5495"/>
    <w:rsid w:val="002D5A7E"/>
    <w:rsid w:val="002E2E16"/>
    <w:rsid w:val="002E65C3"/>
    <w:rsid w:val="002F08A0"/>
    <w:rsid w:val="00311503"/>
    <w:rsid w:val="003179D6"/>
    <w:rsid w:val="00317D2C"/>
    <w:rsid w:val="00325F88"/>
    <w:rsid w:val="00346C3C"/>
    <w:rsid w:val="0034736F"/>
    <w:rsid w:val="003547CA"/>
    <w:rsid w:val="00354876"/>
    <w:rsid w:val="00355EDA"/>
    <w:rsid w:val="00370D96"/>
    <w:rsid w:val="003739DC"/>
    <w:rsid w:val="00374D71"/>
    <w:rsid w:val="0038507A"/>
    <w:rsid w:val="00386C10"/>
    <w:rsid w:val="00393422"/>
    <w:rsid w:val="00394EBF"/>
    <w:rsid w:val="003A1CCA"/>
    <w:rsid w:val="003B0BB8"/>
    <w:rsid w:val="003C6B9F"/>
    <w:rsid w:val="003D24EE"/>
    <w:rsid w:val="003D262A"/>
    <w:rsid w:val="003E2E84"/>
    <w:rsid w:val="003F3B66"/>
    <w:rsid w:val="00404326"/>
    <w:rsid w:val="0042159F"/>
    <w:rsid w:val="00425373"/>
    <w:rsid w:val="00426B43"/>
    <w:rsid w:val="00430FE5"/>
    <w:rsid w:val="00442111"/>
    <w:rsid w:val="0044367A"/>
    <w:rsid w:val="0044774F"/>
    <w:rsid w:val="00452702"/>
    <w:rsid w:val="004610F7"/>
    <w:rsid w:val="00465240"/>
    <w:rsid w:val="00466BC8"/>
    <w:rsid w:val="00472CA1"/>
    <w:rsid w:val="00474889"/>
    <w:rsid w:val="00480BE4"/>
    <w:rsid w:val="00480DE6"/>
    <w:rsid w:val="004863F6"/>
    <w:rsid w:val="004875C9"/>
    <w:rsid w:val="00492150"/>
    <w:rsid w:val="0049390E"/>
    <w:rsid w:val="00497021"/>
    <w:rsid w:val="0049719C"/>
    <w:rsid w:val="00497B6E"/>
    <w:rsid w:val="004A0BD7"/>
    <w:rsid w:val="004A0DA9"/>
    <w:rsid w:val="004A4721"/>
    <w:rsid w:val="004A73D5"/>
    <w:rsid w:val="004A7998"/>
    <w:rsid w:val="004B279B"/>
    <w:rsid w:val="004B59C6"/>
    <w:rsid w:val="004B7EB2"/>
    <w:rsid w:val="004C236F"/>
    <w:rsid w:val="004C494B"/>
    <w:rsid w:val="004D2B9E"/>
    <w:rsid w:val="004D3153"/>
    <w:rsid w:val="004D6FB2"/>
    <w:rsid w:val="004D7468"/>
    <w:rsid w:val="004E5176"/>
    <w:rsid w:val="004E6DE7"/>
    <w:rsid w:val="004F0E5E"/>
    <w:rsid w:val="004F64EB"/>
    <w:rsid w:val="004F7DE1"/>
    <w:rsid w:val="005023D9"/>
    <w:rsid w:val="00511BFB"/>
    <w:rsid w:val="005161C3"/>
    <w:rsid w:val="005204E0"/>
    <w:rsid w:val="0052323B"/>
    <w:rsid w:val="00523A40"/>
    <w:rsid w:val="00525A8D"/>
    <w:rsid w:val="00531819"/>
    <w:rsid w:val="0053492D"/>
    <w:rsid w:val="00535436"/>
    <w:rsid w:val="00541496"/>
    <w:rsid w:val="00547A40"/>
    <w:rsid w:val="0055290C"/>
    <w:rsid w:val="00553BC0"/>
    <w:rsid w:val="00556669"/>
    <w:rsid w:val="00566649"/>
    <w:rsid w:val="00572A8A"/>
    <w:rsid w:val="005871EB"/>
    <w:rsid w:val="005932BD"/>
    <w:rsid w:val="005A13CB"/>
    <w:rsid w:val="005B5F75"/>
    <w:rsid w:val="005B65F1"/>
    <w:rsid w:val="005C0A5E"/>
    <w:rsid w:val="005C6D6B"/>
    <w:rsid w:val="005D2DDC"/>
    <w:rsid w:val="005E020D"/>
    <w:rsid w:val="005F628A"/>
    <w:rsid w:val="005F7675"/>
    <w:rsid w:val="005F7BC7"/>
    <w:rsid w:val="005F7ECB"/>
    <w:rsid w:val="00603C5F"/>
    <w:rsid w:val="006146AB"/>
    <w:rsid w:val="00615759"/>
    <w:rsid w:val="00615E4D"/>
    <w:rsid w:val="006232BA"/>
    <w:rsid w:val="00626ED2"/>
    <w:rsid w:val="00633EAB"/>
    <w:rsid w:val="00636010"/>
    <w:rsid w:val="0063733B"/>
    <w:rsid w:val="00650EDB"/>
    <w:rsid w:val="006574A6"/>
    <w:rsid w:val="00662B74"/>
    <w:rsid w:val="00665E72"/>
    <w:rsid w:val="00671251"/>
    <w:rsid w:val="00676081"/>
    <w:rsid w:val="006977B6"/>
    <w:rsid w:val="0069790F"/>
    <w:rsid w:val="00697AC2"/>
    <w:rsid w:val="006B0E8E"/>
    <w:rsid w:val="006B648E"/>
    <w:rsid w:val="006C0169"/>
    <w:rsid w:val="006E4454"/>
    <w:rsid w:val="007024FD"/>
    <w:rsid w:val="007029E3"/>
    <w:rsid w:val="007115C5"/>
    <w:rsid w:val="007261F6"/>
    <w:rsid w:val="00726202"/>
    <w:rsid w:val="00732EA8"/>
    <w:rsid w:val="00735465"/>
    <w:rsid w:val="007367FA"/>
    <w:rsid w:val="00737FCD"/>
    <w:rsid w:val="00742AC0"/>
    <w:rsid w:val="00742E78"/>
    <w:rsid w:val="007459EF"/>
    <w:rsid w:val="00745DE6"/>
    <w:rsid w:val="007471E2"/>
    <w:rsid w:val="00750521"/>
    <w:rsid w:val="007529FD"/>
    <w:rsid w:val="00755380"/>
    <w:rsid w:val="00763DA3"/>
    <w:rsid w:val="0077497E"/>
    <w:rsid w:val="00776AC8"/>
    <w:rsid w:val="0079033A"/>
    <w:rsid w:val="0079066A"/>
    <w:rsid w:val="0079154F"/>
    <w:rsid w:val="0079564E"/>
    <w:rsid w:val="00796A53"/>
    <w:rsid w:val="007B7C16"/>
    <w:rsid w:val="007D12D3"/>
    <w:rsid w:val="007D46C9"/>
    <w:rsid w:val="007E45C6"/>
    <w:rsid w:val="007E5EA2"/>
    <w:rsid w:val="007E60EE"/>
    <w:rsid w:val="00800977"/>
    <w:rsid w:val="008028FF"/>
    <w:rsid w:val="00804CCB"/>
    <w:rsid w:val="00815B41"/>
    <w:rsid w:val="00820452"/>
    <w:rsid w:val="00821ABC"/>
    <w:rsid w:val="008228C7"/>
    <w:rsid w:val="008257EE"/>
    <w:rsid w:val="00827F08"/>
    <w:rsid w:val="008316CD"/>
    <w:rsid w:val="00835A5C"/>
    <w:rsid w:val="00843CAD"/>
    <w:rsid w:val="00846395"/>
    <w:rsid w:val="00853CC2"/>
    <w:rsid w:val="00855EE3"/>
    <w:rsid w:val="008644C9"/>
    <w:rsid w:val="00875CBA"/>
    <w:rsid w:val="008802F9"/>
    <w:rsid w:val="00880509"/>
    <w:rsid w:val="008844C3"/>
    <w:rsid w:val="00885986"/>
    <w:rsid w:val="00895E47"/>
    <w:rsid w:val="008A2E23"/>
    <w:rsid w:val="008A323D"/>
    <w:rsid w:val="008C13C1"/>
    <w:rsid w:val="008C4990"/>
    <w:rsid w:val="008E3F77"/>
    <w:rsid w:val="008F36FB"/>
    <w:rsid w:val="008F536A"/>
    <w:rsid w:val="009052D8"/>
    <w:rsid w:val="00915964"/>
    <w:rsid w:val="00926064"/>
    <w:rsid w:val="00933C6A"/>
    <w:rsid w:val="0094050C"/>
    <w:rsid w:val="00941C9C"/>
    <w:rsid w:val="009612B1"/>
    <w:rsid w:val="00962EAE"/>
    <w:rsid w:val="009738C8"/>
    <w:rsid w:val="00974AE2"/>
    <w:rsid w:val="009920A0"/>
    <w:rsid w:val="009A32A1"/>
    <w:rsid w:val="009A5511"/>
    <w:rsid w:val="009A63C9"/>
    <w:rsid w:val="009B07A9"/>
    <w:rsid w:val="009B0A58"/>
    <w:rsid w:val="009C2E2B"/>
    <w:rsid w:val="009C3237"/>
    <w:rsid w:val="009D631C"/>
    <w:rsid w:val="009E4434"/>
    <w:rsid w:val="009F09E9"/>
    <w:rsid w:val="009F39F9"/>
    <w:rsid w:val="009F5012"/>
    <w:rsid w:val="00A001A8"/>
    <w:rsid w:val="00A12E50"/>
    <w:rsid w:val="00A13AB5"/>
    <w:rsid w:val="00A140B8"/>
    <w:rsid w:val="00A20162"/>
    <w:rsid w:val="00A26B24"/>
    <w:rsid w:val="00A322B5"/>
    <w:rsid w:val="00A32743"/>
    <w:rsid w:val="00A32AF0"/>
    <w:rsid w:val="00A351E3"/>
    <w:rsid w:val="00A5198A"/>
    <w:rsid w:val="00A66850"/>
    <w:rsid w:val="00A71550"/>
    <w:rsid w:val="00A74621"/>
    <w:rsid w:val="00A75914"/>
    <w:rsid w:val="00A7697D"/>
    <w:rsid w:val="00A804AB"/>
    <w:rsid w:val="00A82E88"/>
    <w:rsid w:val="00A92D9C"/>
    <w:rsid w:val="00A9581F"/>
    <w:rsid w:val="00AA40F6"/>
    <w:rsid w:val="00AC0469"/>
    <w:rsid w:val="00AC3822"/>
    <w:rsid w:val="00AC4444"/>
    <w:rsid w:val="00AD04AC"/>
    <w:rsid w:val="00AD1D26"/>
    <w:rsid w:val="00AD4108"/>
    <w:rsid w:val="00AD6CA1"/>
    <w:rsid w:val="00AE52F0"/>
    <w:rsid w:val="00AE7D81"/>
    <w:rsid w:val="00AF79E9"/>
    <w:rsid w:val="00B0186E"/>
    <w:rsid w:val="00B13A02"/>
    <w:rsid w:val="00B17E4D"/>
    <w:rsid w:val="00B27092"/>
    <w:rsid w:val="00B330B9"/>
    <w:rsid w:val="00B352D5"/>
    <w:rsid w:val="00B36543"/>
    <w:rsid w:val="00B37F11"/>
    <w:rsid w:val="00B41A7A"/>
    <w:rsid w:val="00B62038"/>
    <w:rsid w:val="00B66A16"/>
    <w:rsid w:val="00B66F58"/>
    <w:rsid w:val="00B7392E"/>
    <w:rsid w:val="00B76830"/>
    <w:rsid w:val="00B878CE"/>
    <w:rsid w:val="00B87ECA"/>
    <w:rsid w:val="00B91D35"/>
    <w:rsid w:val="00B932DC"/>
    <w:rsid w:val="00B93B51"/>
    <w:rsid w:val="00BA2D47"/>
    <w:rsid w:val="00BA7B1E"/>
    <w:rsid w:val="00BB78A2"/>
    <w:rsid w:val="00BC21A9"/>
    <w:rsid w:val="00BC41C7"/>
    <w:rsid w:val="00BC669B"/>
    <w:rsid w:val="00BD3C0D"/>
    <w:rsid w:val="00BD7C07"/>
    <w:rsid w:val="00C1393B"/>
    <w:rsid w:val="00C16DD3"/>
    <w:rsid w:val="00C20840"/>
    <w:rsid w:val="00C23D4D"/>
    <w:rsid w:val="00C263FE"/>
    <w:rsid w:val="00C26A77"/>
    <w:rsid w:val="00C270E9"/>
    <w:rsid w:val="00C35706"/>
    <w:rsid w:val="00C407EE"/>
    <w:rsid w:val="00C47107"/>
    <w:rsid w:val="00C5150C"/>
    <w:rsid w:val="00C56589"/>
    <w:rsid w:val="00C61A4A"/>
    <w:rsid w:val="00C722F0"/>
    <w:rsid w:val="00C73202"/>
    <w:rsid w:val="00C76309"/>
    <w:rsid w:val="00C76B85"/>
    <w:rsid w:val="00C774A8"/>
    <w:rsid w:val="00C80408"/>
    <w:rsid w:val="00C81ECF"/>
    <w:rsid w:val="00C87B31"/>
    <w:rsid w:val="00C92854"/>
    <w:rsid w:val="00C937D6"/>
    <w:rsid w:val="00C9606D"/>
    <w:rsid w:val="00CA2810"/>
    <w:rsid w:val="00CA2E56"/>
    <w:rsid w:val="00CB7C83"/>
    <w:rsid w:val="00CC2039"/>
    <w:rsid w:val="00CC4BAF"/>
    <w:rsid w:val="00CC5395"/>
    <w:rsid w:val="00CD2EF6"/>
    <w:rsid w:val="00CD742D"/>
    <w:rsid w:val="00CE33E9"/>
    <w:rsid w:val="00CF2F0F"/>
    <w:rsid w:val="00CF474C"/>
    <w:rsid w:val="00CF540A"/>
    <w:rsid w:val="00D016A2"/>
    <w:rsid w:val="00D03D54"/>
    <w:rsid w:val="00D06426"/>
    <w:rsid w:val="00D11481"/>
    <w:rsid w:val="00D13477"/>
    <w:rsid w:val="00D20BC1"/>
    <w:rsid w:val="00D20EA7"/>
    <w:rsid w:val="00D3041A"/>
    <w:rsid w:val="00D36107"/>
    <w:rsid w:val="00D47216"/>
    <w:rsid w:val="00D47711"/>
    <w:rsid w:val="00D51AB0"/>
    <w:rsid w:val="00D54AB5"/>
    <w:rsid w:val="00D564BE"/>
    <w:rsid w:val="00D62431"/>
    <w:rsid w:val="00D65997"/>
    <w:rsid w:val="00D76C92"/>
    <w:rsid w:val="00D826BA"/>
    <w:rsid w:val="00D82BAF"/>
    <w:rsid w:val="00D85D5F"/>
    <w:rsid w:val="00D86D24"/>
    <w:rsid w:val="00D90BD3"/>
    <w:rsid w:val="00D93E39"/>
    <w:rsid w:val="00DA2AC7"/>
    <w:rsid w:val="00DA48FB"/>
    <w:rsid w:val="00DA4934"/>
    <w:rsid w:val="00DA56B4"/>
    <w:rsid w:val="00DC7447"/>
    <w:rsid w:val="00DD51AB"/>
    <w:rsid w:val="00DE6852"/>
    <w:rsid w:val="00E047C6"/>
    <w:rsid w:val="00E07806"/>
    <w:rsid w:val="00E108B7"/>
    <w:rsid w:val="00E10CF0"/>
    <w:rsid w:val="00E147BC"/>
    <w:rsid w:val="00E14D8A"/>
    <w:rsid w:val="00E25D44"/>
    <w:rsid w:val="00E26E75"/>
    <w:rsid w:val="00E27443"/>
    <w:rsid w:val="00E31FFE"/>
    <w:rsid w:val="00E3316C"/>
    <w:rsid w:val="00E37EB6"/>
    <w:rsid w:val="00E46B94"/>
    <w:rsid w:val="00E50537"/>
    <w:rsid w:val="00E51CC7"/>
    <w:rsid w:val="00E52F12"/>
    <w:rsid w:val="00E5635F"/>
    <w:rsid w:val="00E56DF7"/>
    <w:rsid w:val="00E56DFE"/>
    <w:rsid w:val="00E6444B"/>
    <w:rsid w:val="00E80938"/>
    <w:rsid w:val="00E82F64"/>
    <w:rsid w:val="00E85656"/>
    <w:rsid w:val="00E8726E"/>
    <w:rsid w:val="00E90926"/>
    <w:rsid w:val="00E94566"/>
    <w:rsid w:val="00E97ACE"/>
    <w:rsid w:val="00EA2895"/>
    <w:rsid w:val="00EA408A"/>
    <w:rsid w:val="00EA7B26"/>
    <w:rsid w:val="00EB34EB"/>
    <w:rsid w:val="00EC21F1"/>
    <w:rsid w:val="00EC5E96"/>
    <w:rsid w:val="00ED4377"/>
    <w:rsid w:val="00ED5E87"/>
    <w:rsid w:val="00EE2074"/>
    <w:rsid w:val="00EE52BA"/>
    <w:rsid w:val="00EE5F5D"/>
    <w:rsid w:val="00EF1E59"/>
    <w:rsid w:val="00EF346A"/>
    <w:rsid w:val="00EF405C"/>
    <w:rsid w:val="00F0079A"/>
    <w:rsid w:val="00F01E2B"/>
    <w:rsid w:val="00F06470"/>
    <w:rsid w:val="00F26872"/>
    <w:rsid w:val="00F30571"/>
    <w:rsid w:val="00F369ED"/>
    <w:rsid w:val="00F36ACE"/>
    <w:rsid w:val="00F37350"/>
    <w:rsid w:val="00F4271A"/>
    <w:rsid w:val="00F47324"/>
    <w:rsid w:val="00F51380"/>
    <w:rsid w:val="00F66D60"/>
    <w:rsid w:val="00F67999"/>
    <w:rsid w:val="00F67A3C"/>
    <w:rsid w:val="00F72274"/>
    <w:rsid w:val="00F80B3B"/>
    <w:rsid w:val="00F8239C"/>
    <w:rsid w:val="00F824CE"/>
    <w:rsid w:val="00F82F79"/>
    <w:rsid w:val="00F87925"/>
    <w:rsid w:val="00F90D94"/>
    <w:rsid w:val="00F966E4"/>
    <w:rsid w:val="00FA0ED2"/>
    <w:rsid w:val="00FA29E3"/>
    <w:rsid w:val="00FA42BC"/>
    <w:rsid w:val="00FA614D"/>
    <w:rsid w:val="00FA64FB"/>
    <w:rsid w:val="00FA7570"/>
    <w:rsid w:val="00FB3E06"/>
    <w:rsid w:val="00FC42E8"/>
    <w:rsid w:val="00FD5A69"/>
    <w:rsid w:val="00FF1AD6"/>
    <w:rsid w:val="00FF36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9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0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0BE4"/>
    <w:rPr>
      <w:sz w:val="18"/>
      <w:szCs w:val="18"/>
    </w:rPr>
  </w:style>
  <w:style w:type="paragraph" w:styleId="a4">
    <w:name w:val="footer"/>
    <w:basedOn w:val="a"/>
    <w:link w:val="Char0"/>
    <w:uiPriority w:val="99"/>
    <w:unhideWhenUsed/>
    <w:rsid w:val="00480BE4"/>
    <w:pPr>
      <w:tabs>
        <w:tab w:val="center" w:pos="4153"/>
        <w:tab w:val="right" w:pos="8306"/>
      </w:tabs>
      <w:snapToGrid w:val="0"/>
      <w:jc w:val="left"/>
    </w:pPr>
    <w:rPr>
      <w:sz w:val="18"/>
      <w:szCs w:val="18"/>
    </w:rPr>
  </w:style>
  <w:style w:type="character" w:customStyle="1" w:styleId="Char0">
    <w:name w:val="页脚 Char"/>
    <w:basedOn w:val="a0"/>
    <w:link w:val="a4"/>
    <w:uiPriority w:val="99"/>
    <w:rsid w:val="00480BE4"/>
    <w:rPr>
      <w:sz w:val="18"/>
      <w:szCs w:val="18"/>
    </w:rPr>
  </w:style>
  <w:style w:type="paragraph" w:styleId="a5">
    <w:name w:val="List Paragraph"/>
    <w:basedOn w:val="a"/>
    <w:uiPriority w:val="34"/>
    <w:qFormat/>
    <w:rsid w:val="00855EE3"/>
    <w:pPr>
      <w:ind w:firstLineChars="200" w:firstLine="420"/>
    </w:pPr>
  </w:style>
  <w:style w:type="paragraph" w:styleId="a6">
    <w:name w:val="Balloon Text"/>
    <w:basedOn w:val="a"/>
    <w:link w:val="Char1"/>
    <w:uiPriority w:val="99"/>
    <w:semiHidden/>
    <w:unhideWhenUsed/>
    <w:rsid w:val="001309A0"/>
    <w:rPr>
      <w:sz w:val="18"/>
      <w:szCs w:val="18"/>
    </w:rPr>
  </w:style>
  <w:style w:type="character" w:customStyle="1" w:styleId="Char1">
    <w:name w:val="批注框文本 Char"/>
    <w:basedOn w:val="a0"/>
    <w:link w:val="a6"/>
    <w:uiPriority w:val="99"/>
    <w:semiHidden/>
    <w:rsid w:val="001309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0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0BE4"/>
    <w:rPr>
      <w:sz w:val="18"/>
      <w:szCs w:val="18"/>
    </w:rPr>
  </w:style>
  <w:style w:type="paragraph" w:styleId="a4">
    <w:name w:val="footer"/>
    <w:basedOn w:val="a"/>
    <w:link w:val="Char0"/>
    <w:uiPriority w:val="99"/>
    <w:unhideWhenUsed/>
    <w:rsid w:val="00480BE4"/>
    <w:pPr>
      <w:tabs>
        <w:tab w:val="center" w:pos="4153"/>
        <w:tab w:val="right" w:pos="8306"/>
      </w:tabs>
      <w:snapToGrid w:val="0"/>
      <w:jc w:val="left"/>
    </w:pPr>
    <w:rPr>
      <w:sz w:val="18"/>
      <w:szCs w:val="18"/>
    </w:rPr>
  </w:style>
  <w:style w:type="character" w:customStyle="1" w:styleId="Char0">
    <w:name w:val="页脚 Char"/>
    <w:basedOn w:val="a0"/>
    <w:link w:val="a4"/>
    <w:uiPriority w:val="99"/>
    <w:rsid w:val="00480BE4"/>
    <w:rPr>
      <w:sz w:val="18"/>
      <w:szCs w:val="18"/>
    </w:rPr>
  </w:style>
  <w:style w:type="paragraph" w:styleId="a5">
    <w:name w:val="List Paragraph"/>
    <w:basedOn w:val="a"/>
    <w:uiPriority w:val="34"/>
    <w:qFormat/>
    <w:rsid w:val="00855EE3"/>
    <w:pPr>
      <w:ind w:firstLineChars="200" w:firstLine="420"/>
    </w:pPr>
  </w:style>
  <w:style w:type="paragraph" w:styleId="a6">
    <w:name w:val="Balloon Text"/>
    <w:basedOn w:val="a"/>
    <w:link w:val="Char1"/>
    <w:uiPriority w:val="99"/>
    <w:semiHidden/>
    <w:unhideWhenUsed/>
    <w:rsid w:val="001309A0"/>
    <w:rPr>
      <w:sz w:val="18"/>
      <w:szCs w:val="18"/>
    </w:rPr>
  </w:style>
  <w:style w:type="character" w:customStyle="1" w:styleId="Char1">
    <w:name w:val="批注框文本 Char"/>
    <w:basedOn w:val="a0"/>
    <w:link w:val="a6"/>
    <w:uiPriority w:val="99"/>
    <w:semiHidden/>
    <w:rsid w:val="001309A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450762-619A-46F2-998D-01F7F3B5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397</Words>
  <Characters>2263</Characters>
  <Application>Microsoft Office Word</Application>
  <DocSecurity>0</DocSecurity>
  <Lines>18</Lines>
  <Paragraphs>5</Paragraphs>
  <ScaleCrop>false</ScaleCrop>
  <Company>Sky123.Org</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fOx</cp:lastModifiedBy>
  <cp:revision>37</cp:revision>
  <cp:lastPrinted>2017-05-11T09:04:00Z</cp:lastPrinted>
  <dcterms:created xsi:type="dcterms:W3CDTF">2015-03-25T01:38:00Z</dcterms:created>
  <dcterms:modified xsi:type="dcterms:W3CDTF">2017-06-01T00:51:00Z</dcterms:modified>
</cp:coreProperties>
</file>