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4356E">
      <w:pPr>
        <w:spacing w:line="560" w:lineRule="exact"/>
        <w:rPr>
          <w:rFonts w:ascii="黑体" w:hAnsi="黑体" w:eastAsia="黑体" w:cs="黑体"/>
          <w:sz w:val="32"/>
          <w:szCs w:val="32"/>
        </w:rPr>
      </w:pPr>
      <w:r>
        <w:rPr>
          <w:rFonts w:hint="eastAsia" w:ascii="黑体" w:hAnsi="黑体" w:eastAsia="黑体" w:cs="黑体"/>
          <w:sz w:val="32"/>
          <w:szCs w:val="32"/>
        </w:rPr>
        <w:t>附件2</w:t>
      </w:r>
    </w:p>
    <w:p w14:paraId="58FCAF99">
      <w:pPr>
        <w:spacing w:line="560" w:lineRule="exact"/>
        <w:rPr>
          <w:rFonts w:ascii="黑体" w:hAnsi="黑体" w:eastAsia="黑体" w:cs="黑体"/>
          <w:sz w:val="32"/>
          <w:szCs w:val="32"/>
        </w:rPr>
      </w:pPr>
    </w:p>
    <w:p w14:paraId="1C817B1E">
      <w:pPr>
        <w:spacing w:line="560" w:lineRule="exact"/>
        <w:rPr>
          <w:rFonts w:ascii="黑体" w:hAnsi="黑体" w:eastAsia="黑体" w:cs="黑体"/>
          <w:sz w:val="32"/>
          <w:szCs w:val="32"/>
        </w:rPr>
      </w:pPr>
    </w:p>
    <w:p w14:paraId="6E819FE2">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内蒙古自治区2</w:t>
      </w:r>
      <w:r>
        <w:rPr>
          <w:rFonts w:ascii="方正小标宋简体" w:hAnsi="黑体" w:eastAsia="方正小标宋简体"/>
          <w:sz w:val="44"/>
          <w:szCs w:val="44"/>
        </w:rPr>
        <w:t>02</w:t>
      </w:r>
      <w:r>
        <w:rPr>
          <w:rFonts w:hint="eastAsia" w:ascii="方正小标宋简体" w:hAnsi="黑体" w:eastAsia="方正小标宋简体"/>
          <w:sz w:val="44"/>
          <w:szCs w:val="44"/>
          <w:lang w:val="en-US" w:eastAsia="zh-CN"/>
        </w:rPr>
        <w:t>5</w:t>
      </w:r>
      <w:r>
        <w:rPr>
          <w:rFonts w:hint="eastAsia" w:ascii="方正小标宋简体" w:hAnsi="黑体" w:eastAsia="方正小标宋简体"/>
          <w:sz w:val="44"/>
          <w:szCs w:val="44"/>
        </w:rPr>
        <w:t>年资产评估机构</w:t>
      </w:r>
    </w:p>
    <w:p w14:paraId="4298C3C4">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综合评价指标评分规则</w:t>
      </w:r>
    </w:p>
    <w:p w14:paraId="1A0BE005">
      <w:pPr>
        <w:spacing w:line="580" w:lineRule="exact"/>
        <w:jc w:val="center"/>
        <w:rPr>
          <w:rFonts w:ascii="楷体" w:hAnsi="楷体" w:eastAsia="楷体"/>
          <w:sz w:val="36"/>
          <w:szCs w:val="44"/>
        </w:rPr>
      </w:pPr>
      <w:bookmarkStart w:id="0" w:name="_Hlk134724640"/>
      <w:r>
        <w:rPr>
          <w:rFonts w:hint="eastAsia" w:ascii="楷体" w:hAnsi="楷体" w:eastAsia="楷体"/>
          <w:sz w:val="36"/>
          <w:szCs w:val="44"/>
        </w:rPr>
        <w:t>（满分1</w:t>
      </w:r>
      <w:r>
        <w:rPr>
          <w:rFonts w:ascii="楷体" w:hAnsi="楷体" w:eastAsia="楷体"/>
          <w:sz w:val="36"/>
          <w:szCs w:val="44"/>
        </w:rPr>
        <w:t>000</w:t>
      </w:r>
      <w:r>
        <w:rPr>
          <w:rFonts w:hint="eastAsia" w:ascii="楷体" w:hAnsi="楷体" w:eastAsia="楷体"/>
          <w:sz w:val="36"/>
          <w:szCs w:val="44"/>
        </w:rPr>
        <w:t>分）</w:t>
      </w:r>
    </w:p>
    <w:bookmarkEnd w:id="0"/>
    <w:p w14:paraId="09273255">
      <w:pPr>
        <w:spacing w:line="580" w:lineRule="exact"/>
        <w:jc w:val="center"/>
        <w:rPr>
          <w:rFonts w:ascii="方正小标宋简体" w:hAnsi="黑体" w:eastAsia="方正小标宋简体"/>
          <w:sz w:val="44"/>
          <w:szCs w:val="44"/>
        </w:rPr>
      </w:pPr>
    </w:p>
    <w:tbl>
      <w:tblPr>
        <w:tblStyle w:val="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4"/>
        <w:gridCol w:w="6205"/>
      </w:tblGrid>
      <w:tr w14:paraId="1BC1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294" w:type="dxa"/>
          </w:tcPr>
          <w:p w14:paraId="00A7DD5F">
            <w:pPr>
              <w:spacing w:line="58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评价指标</w:t>
            </w:r>
          </w:p>
        </w:tc>
        <w:tc>
          <w:tcPr>
            <w:tcW w:w="6205" w:type="dxa"/>
          </w:tcPr>
          <w:p w14:paraId="27EB9205">
            <w:pPr>
              <w:spacing w:line="58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评分规则</w:t>
            </w:r>
          </w:p>
        </w:tc>
      </w:tr>
      <w:tr w14:paraId="2B8C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94" w:type="dxa"/>
            <w:vAlign w:val="center"/>
          </w:tcPr>
          <w:p w14:paraId="19B90360">
            <w:pPr>
              <w:spacing w:line="580" w:lineRule="exact"/>
              <w:jc w:val="center"/>
              <w:rPr>
                <w:rFonts w:ascii="仿宋" w:hAnsi="仿宋" w:eastAsia="仿宋" w:cs="仿宋"/>
                <w:sz w:val="32"/>
                <w:szCs w:val="32"/>
              </w:rPr>
            </w:pPr>
            <w:r>
              <w:rPr>
                <w:rFonts w:hint="eastAsia" w:ascii="仿宋" w:hAnsi="仿宋" w:eastAsia="仿宋" w:cs="仿宋"/>
                <w:b/>
                <w:bCs/>
                <w:sz w:val="32"/>
                <w:szCs w:val="32"/>
              </w:rPr>
              <w:t>一、收入（550分）</w:t>
            </w:r>
          </w:p>
        </w:tc>
        <w:tc>
          <w:tcPr>
            <w:tcW w:w="6205" w:type="dxa"/>
            <w:vAlign w:val="center"/>
          </w:tcPr>
          <w:p w14:paraId="626E76AF">
            <w:pPr>
              <w:spacing w:line="580" w:lineRule="exact"/>
              <w:jc w:val="center"/>
              <w:rPr>
                <w:rFonts w:ascii="方正小标宋简体" w:hAnsi="黑体" w:eastAsia="方正小标宋简体"/>
                <w:sz w:val="32"/>
                <w:szCs w:val="32"/>
              </w:rPr>
            </w:pPr>
          </w:p>
        </w:tc>
      </w:tr>
      <w:tr w14:paraId="7EF8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3" w:hRule="atLeast"/>
          <w:jc w:val="center"/>
        </w:trPr>
        <w:tc>
          <w:tcPr>
            <w:tcW w:w="3294" w:type="dxa"/>
            <w:vAlign w:val="center"/>
          </w:tcPr>
          <w:p w14:paraId="014FA57C">
            <w:pPr>
              <w:spacing w:line="580" w:lineRule="exact"/>
              <w:jc w:val="center"/>
              <w:rPr>
                <w:rFonts w:ascii="仿宋" w:hAnsi="仿宋" w:eastAsia="仿宋" w:cs="仿宋"/>
                <w:sz w:val="32"/>
                <w:szCs w:val="32"/>
              </w:rPr>
            </w:pPr>
            <w:r>
              <w:rPr>
                <w:rFonts w:hint="eastAsia" w:ascii="仿宋" w:hAnsi="仿宋" w:eastAsia="仿宋" w:cs="仿宋"/>
                <w:sz w:val="32"/>
                <w:szCs w:val="32"/>
              </w:rPr>
              <w:t>（一）收入</w:t>
            </w:r>
          </w:p>
          <w:p w14:paraId="67020600">
            <w:pPr>
              <w:spacing w:line="580" w:lineRule="exact"/>
              <w:jc w:val="center"/>
              <w:rPr>
                <w:rFonts w:ascii="仿宋" w:hAnsi="仿宋" w:eastAsia="仿宋" w:cs="仿宋"/>
                <w:sz w:val="32"/>
                <w:szCs w:val="32"/>
              </w:rPr>
            </w:pPr>
            <w:r>
              <w:rPr>
                <w:rFonts w:hint="eastAsia" w:ascii="仿宋" w:hAnsi="仿宋" w:eastAsia="仿宋" w:cs="仿宋"/>
                <w:sz w:val="32"/>
                <w:szCs w:val="32"/>
              </w:rPr>
              <w:t>（550分）</w:t>
            </w:r>
          </w:p>
        </w:tc>
        <w:tc>
          <w:tcPr>
            <w:tcW w:w="6205" w:type="dxa"/>
            <w:vAlign w:val="center"/>
          </w:tcPr>
          <w:p w14:paraId="2ADA9B67">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收入指标分四档累进计算，</w:t>
            </w:r>
            <w:bookmarkStart w:id="1" w:name="_GoBack"/>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本所收入</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数据为会费计算基数</w:t>
            </w:r>
            <w:bookmarkEnd w:id="1"/>
            <w:r>
              <w:rPr>
                <w:rFonts w:hint="eastAsia" w:ascii="仿宋" w:hAnsi="仿宋" w:eastAsia="仿宋" w:cs="仿宋"/>
                <w:bCs/>
                <w:sz w:val="32"/>
                <w:szCs w:val="32"/>
                <w:lang w:val="en-US" w:eastAsia="zh-CN"/>
              </w:rPr>
              <w:t>，</w:t>
            </w:r>
            <w:r>
              <w:rPr>
                <w:rFonts w:hint="eastAsia" w:ascii="仿宋" w:hAnsi="仿宋" w:eastAsia="仿宋" w:cs="仿宋"/>
                <w:bCs/>
                <w:sz w:val="32"/>
                <w:szCs w:val="32"/>
              </w:rPr>
              <w:t>具体评分方式如下：</w:t>
            </w:r>
          </w:p>
          <w:p w14:paraId="76C10C3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第一档：</w:t>
            </w:r>
            <w:r>
              <w:rPr>
                <w:rFonts w:ascii="仿宋" w:hAnsi="仿宋" w:eastAsia="仿宋" w:cs="仿宋"/>
                <w:bCs/>
                <w:sz w:val="32"/>
                <w:szCs w:val="32"/>
              </w:rPr>
              <w:t>0-300万元，满分120分，得分=（本所收入÷300）×120；</w:t>
            </w:r>
          </w:p>
          <w:p w14:paraId="2677141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第二档：</w:t>
            </w:r>
            <w:r>
              <w:rPr>
                <w:rFonts w:ascii="仿宋" w:hAnsi="仿宋" w:eastAsia="仿宋" w:cs="仿宋"/>
                <w:bCs/>
                <w:sz w:val="32"/>
                <w:szCs w:val="32"/>
              </w:rPr>
              <w:t>300-1000万元，满分335分，得分=120+（本所收入-300)÷700×215；</w:t>
            </w:r>
          </w:p>
          <w:p w14:paraId="7F71D88E">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第三档：</w:t>
            </w:r>
            <w:r>
              <w:rPr>
                <w:rFonts w:ascii="仿宋" w:hAnsi="仿宋" w:eastAsia="仿宋" w:cs="仿宋"/>
                <w:bCs/>
                <w:sz w:val="32"/>
                <w:szCs w:val="32"/>
              </w:rPr>
              <w:t>1000-2000万元，满分535分，得分=335+（本所收入-1000）÷1000×200；</w:t>
            </w:r>
          </w:p>
          <w:p w14:paraId="68EA1F0E">
            <w:pPr>
              <w:spacing w:line="560" w:lineRule="exact"/>
              <w:ind w:firstLine="640" w:firstLineChars="200"/>
              <w:rPr>
                <w:rFonts w:ascii="仿宋" w:hAnsi="仿宋" w:eastAsia="仿宋" w:cs="仿宋"/>
                <w:bCs/>
                <w:sz w:val="32"/>
                <w:szCs w:val="32"/>
                <w:highlight w:val="yellow"/>
              </w:rPr>
            </w:pPr>
            <w:r>
              <w:rPr>
                <w:rFonts w:hint="eastAsia" w:ascii="仿宋" w:hAnsi="仿宋" w:eastAsia="仿宋" w:cs="仿宋"/>
                <w:bCs/>
                <w:sz w:val="32"/>
                <w:szCs w:val="32"/>
              </w:rPr>
              <w:t>第四档：</w:t>
            </w:r>
            <w:r>
              <w:rPr>
                <w:rFonts w:ascii="仿宋" w:hAnsi="仿宋" w:eastAsia="仿宋" w:cs="仿宋"/>
                <w:bCs/>
                <w:sz w:val="32"/>
                <w:szCs w:val="32"/>
              </w:rPr>
              <w:t>2000万元以上，满分550分，得分=535+（本所收入-2000）÷（全区最高收入-2000）×15</w:t>
            </w:r>
            <w:r>
              <w:rPr>
                <w:rFonts w:hint="eastAsia" w:ascii="仿宋" w:hAnsi="仿宋" w:eastAsia="仿宋" w:cs="仿宋"/>
                <w:bCs/>
                <w:sz w:val="32"/>
                <w:szCs w:val="32"/>
              </w:rPr>
              <w:t>。</w:t>
            </w:r>
          </w:p>
        </w:tc>
      </w:tr>
      <w:tr w14:paraId="4CCB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4" w:type="dxa"/>
            <w:vAlign w:val="center"/>
          </w:tcPr>
          <w:p w14:paraId="565F4270">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二、内部治理</w:t>
            </w:r>
          </w:p>
          <w:p w14:paraId="004ECBE4">
            <w:pPr>
              <w:spacing w:line="580" w:lineRule="exact"/>
              <w:jc w:val="center"/>
              <w:rPr>
                <w:rFonts w:ascii="仿宋" w:hAnsi="仿宋" w:eastAsia="仿宋" w:cs="仿宋"/>
                <w:sz w:val="32"/>
                <w:szCs w:val="32"/>
              </w:rPr>
            </w:pPr>
            <w:r>
              <w:rPr>
                <w:rFonts w:hint="eastAsia" w:ascii="仿宋" w:hAnsi="仿宋" w:eastAsia="仿宋" w:cs="仿宋"/>
                <w:b/>
                <w:bCs/>
                <w:sz w:val="32"/>
                <w:szCs w:val="32"/>
              </w:rPr>
              <w:t>（210分）</w:t>
            </w:r>
          </w:p>
        </w:tc>
        <w:tc>
          <w:tcPr>
            <w:tcW w:w="6205" w:type="dxa"/>
          </w:tcPr>
          <w:p w14:paraId="1D11BD39">
            <w:pPr>
              <w:spacing w:line="560" w:lineRule="exact"/>
              <w:jc w:val="center"/>
              <w:rPr>
                <w:rFonts w:ascii="仿宋" w:hAnsi="仿宋" w:eastAsia="仿宋" w:cs="仿宋"/>
                <w:sz w:val="32"/>
                <w:szCs w:val="32"/>
              </w:rPr>
            </w:pPr>
          </w:p>
        </w:tc>
      </w:tr>
      <w:tr w14:paraId="2664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294" w:type="dxa"/>
            <w:vMerge w:val="restart"/>
            <w:vAlign w:val="center"/>
          </w:tcPr>
          <w:p w14:paraId="58B2B316">
            <w:pPr>
              <w:spacing w:line="580" w:lineRule="exact"/>
              <w:jc w:val="center"/>
              <w:rPr>
                <w:rFonts w:ascii="仿宋" w:hAnsi="仿宋" w:eastAsia="仿宋" w:cs="仿宋"/>
                <w:sz w:val="32"/>
                <w:szCs w:val="32"/>
              </w:rPr>
            </w:pPr>
            <w:r>
              <w:rPr>
                <w:rFonts w:hint="eastAsia" w:ascii="仿宋" w:hAnsi="仿宋" w:eastAsia="仿宋" w:cs="仿宋"/>
                <w:sz w:val="32"/>
                <w:szCs w:val="32"/>
              </w:rPr>
              <w:t>（二）资产评估师</w:t>
            </w:r>
          </w:p>
          <w:p w14:paraId="5D85B7D5">
            <w:pPr>
              <w:spacing w:line="580" w:lineRule="exact"/>
              <w:jc w:val="center"/>
              <w:rPr>
                <w:rFonts w:ascii="仿宋" w:hAnsi="仿宋" w:eastAsia="仿宋" w:cs="仿宋"/>
                <w:sz w:val="32"/>
                <w:szCs w:val="32"/>
              </w:rPr>
            </w:pPr>
            <w:r>
              <w:rPr>
                <w:rFonts w:hint="eastAsia" w:ascii="仿宋" w:hAnsi="仿宋" w:eastAsia="仿宋" w:cs="仿宋"/>
                <w:sz w:val="32"/>
                <w:szCs w:val="32"/>
              </w:rPr>
              <w:t>（110分）</w:t>
            </w:r>
          </w:p>
        </w:tc>
        <w:tc>
          <w:tcPr>
            <w:tcW w:w="6205" w:type="dxa"/>
            <w:vAlign w:val="center"/>
          </w:tcPr>
          <w:p w14:paraId="76476277">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1.资产评估师人数指标（65分）</w:t>
            </w:r>
          </w:p>
          <w:p w14:paraId="7AAE1EFA">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本所该指标得分=</w:t>
            </w:r>
            <w:r>
              <w:rPr>
                <w:rFonts w:ascii="仿宋" w:hAnsi="仿宋" w:eastAsia="仿宋" w:cs="仿宋"/>
                <w:bCs/>
                <w:sz w:val="32"/>
                <w:szCs w:val="32"/>
              </w:rPr>
              <w:t>本</w:t>
            </w:r>
            <w:r>
              <w:rPr>
                <w:rFonts w:hint="eastAsia" w:ascii="仿宋" w:hAnsi="仿宋" w:eastAsia="仿宋" w:cs="仿宋"/>
                <w:bCs/>
                <w:sz w:val="32"/>
                <w:szCs w:val="32"/>
              </w:rPr>
              <w:t>机构</w:t>
            </w:r>
            <w:r>
              <w:rPr>
                <w:rFonts w:ascii="仿宋" w:hAnsi="仿宋" w:eastAsia="仿宋" w:cs="仿宋"/>
                <w:bCs/>
                <w:sz w:val="32"/>
                <w:szCs w:val="32"/>
              </w:rPr>
              <w:t>资产评估师人数÷</w:t>
            </w:r>
            <w:r>
              <w:rPr>
                <w:rFonts w:hint="eastAsia" w:ascii="仿宋" w:hAnsi="仿宋" w:eastAsia="仿宋" w:cs="仿宋"/>
                <w:bCs/>
                <w:sz w:val="32"/>
                <w:szCs w:val="32"/>
              </w:rPr>
              <w:t>全区机构资产评估师最高人数</w:t>
            </w:r>
            <w:r>
              <w:rPr>
                <w:rFonts w:ascii="仿宋" w:hAnsi="仿宋" w:eastAsia="仿宋" w:cs="仿宋"/>
                <w:bCs/>
                <w:sz w:val="32"/>
                <w:szCs w:val="32"/>
              </w:rPr>
              <w:t>×65</w:t>
            </w:r>
            <w:r>
              <w:rPr>
                <w:rFonts w:hint="eastAsia" w:ascii="仿宋" w:hAnsi="仿宋" w:eastAsia="仿宋" w:cs="仿宋"/>
                <w:bCs/>
                <w:sz w:val="32"/>
                <w:szCs w:val="32"/>
              </w:rPr>
              <w:t>。</w:t>
            </w:r>
          </w:p>
        </w:tc>
      </w:tr>
      <w:tr w14:paraId="4BA5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3294" w:type="dxa"/>
            <w:vMerge w:val="continue"/>
            <w:vAlign w:val="center"/>
          </w:tcPr>
          <w:p w14:paraId="4DC4853B">
            <w:pPr>
              <w:spacing w:line="360" w:lineRule="exact"/>
              <w:ind w:firstLine="640" w:firstLineChars="200"/>
              <w:jc w:val="center"/>
              <w:rPr>
                <w:rFonts w:ascii="仿宋" w:hAnsi="仿宋" w:eastAsia="仿宋" w:cs="仿宋"/>
                <w:sz w:val="32"/>
                <w:szCs w:val="32"/>
              </w:rPr>
            </w:pPr>
          </w:p>
        </w:tc>
        <w:tc>
          <w:tcPr>
            <w:tcW w:w="6205" w:type="dxa"/>
            <w:vAlign w:val="center"/>
          </w:tcPr>
          <w:p w14:paraId="40097D39">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2.资产评估师年龄结构比率指标（45分）</w:t>
            </w:r>
          </w:p>
          <w:p w14:paraId="633D2375">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本机构该指标数值=本机构年龄在60周岁以内资产评估师数量÷本机构各类评估师数量；</w:t>
            </w:r>
          </w:p>
          <w:p w14:paraId="64F18498">
            <w:pPr>
              <w:spacing w:line="540" w:lineRule="exact"/>
              <w:ind w:firstLine="640" w:firstLineChars="200"/>
              <w:rPr>
                <w:rFonts w:ascii="仿宋" w:hAnsi="仿宋" w:eastAsia="仿宋" w:cs="仿宋"/>
                <w:sz w:val="32"/>
                <w:szCs w:val="32"/>
              </w:rPr>
            </w:pPr>
            <w:r>
              <w:rPr>
                <w:rFonts w:hint="eastAsia" w:ascii="仿宋" w:hAnsi="仿宋" w:eastAsia="仿宋" w:cs="仿宋"/>
                <w:bCs/>
                <w:sz w:val="32"/>
                <w:szCs w:val="32"/>
              </w:rPr>
              <w:t>本机构该指标得分=本机构资产评估师年龄结构比率指标数值×45。</w:t>
            </w:r>
          </w:p>
        </w:tc>
      </w:tr>
      <w:tr w14:paraId="7CD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3294" w:type="dxa"/>
            <w:vAlign w:val="center"/>
          </w:tcPr>
          <w:p w14:paraId="522B837F">
            <w:pPr>
              <w:spacing w:line="580" w:lineRule="exact"/>
              <w:jc w:val="center"/>
              <w:rPr>
                <w:rFonts w:ascii="仿宋" w:hAnsi="仿宋" w:eastAsia="仿宋" w:cs="仿宋"/>
                <w:sz w:val="32"/>
                <w:szCs w:val="32"/>
              </w:rPr>
            </w:pPr>
            <w:r>
              <w:rPr>
                <w:rFonts w:hint="eastAsia" w:ascii="仿宋" w:hAnsi="仿宋" w:eastAsia="仿宋" w:cs="仿宋"/>
                <w:sz w:val="32"/>
                <w:szCs w:val="32"/>
              </w:rPr>
              <w:t>（三）合伙人（股东）资产评估师比率（50分）</w:t>
            </w:r>
          </w:p>
        </w:tc>
        <w:tc>
          <w:tcPr>
            <w:tcW w:w="6205" w:type="dxa"/>
            <w:vAlign w:val="center"/>
          </w:tcPr>
          <w:p w14:paraId="55795070">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本机构该指标数值=本机构资产评估师合伙人（股东）数量÷本机构全部合伙人（股东）数量；</w:t>
            </w:r>
          </w:p>
          <w:p w14:paraId="201576F4">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本机构该指标得分=本机构该指标数值×50。</w:t>
            </w:r>
          </w:p>
        </w:tc>
      </w:tr>
      <w:tr w14:paraId="3597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3294" w:type="dxa"/>
            <w:vAlign w:val="center"/>
          </w:tcPr>
          <w:p w14:paraId="3DB013CE">
            <w:pPr>
              <w:spacing w:line="580" w:lineRule="exact"/>
              <w:jc w:val="center"/>
              <w:rPr>
                <w:rFonts w:ascii="仿宋" w:hAnsi="仿宋" w:eastAsia="仿宋" w:cs="仿宋"/>
                <w:sz w:val="32"/>
                <w:szCs w:val="32"/>
              </w:rPr>
            </w:pPr>
            <w:r>
              <w:rPr>
                <w:rFonts w:hint="eastAsia" w:ascii="仿宋" w:hAnsi="仿宋" w:eastAsia="仿宋" w:cs="仿宋"/>
                <w:sz w:val="32"/>
                <w:szCs w:val="32"/>
              </w:rPr>
              <w:t>（四）合伙人（股东）年龄结构比率指标（50分）</w:t>
            </w:r>
          </w:p>
        </w:tc>
        <w:tc>
          <w:tcPr>
            <w:tcW w:w="6205" w:type="dxa"/>
            <w:vAlign w:val="center"/>
          </w:tcPr>
          <w:p w14:paraId="488788ED">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本机构该指标数值=本机构年龄在60周岁以内合伙人（股东）数量÷本机构全部合伙人（股东）数量；</w:t>
            </w:r>
          </w:p>
          <w:p w14:paraId="490CEABD">
            <w:pPr>
              <w:spacing w:line="540" w:lineRule="exact"/>
              <w:ind w:firstLine="640" w:firstLineChars="200"/>
              <w:rPr>
                <w:rFonts w:ascii="仿宋" w:hAnsi="仿宋" w:eastAsia="仿宋" w:cs="仿宋"/>
                <w:sz w:val="32"/>
                <w:szCs w:val="32"/>
              </w:rPr>
            </w:pPr>
            <w:r>
              <w:rPr>
                <w:rFonts w:hint="eastAsia" w:ascii="仿宋" w:hAnsi="仿宋" w:eastAsia="仿宋" w:cs="仿宋"/>
                <w:bCs/>
                <w:sz w:val="32"/>
                <w:szCs w:val="32"/>
              </w:rPr>
              <w:t>本机构该指标得分=本机构该指标数值×50。</w:t>
            </w:r>
          </w:p>
        </w:tc>
      </w:tr>
      <w:tr w14:paraId="20EB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294" w:type="dxa"/>
            <w:vAlign w:val="center"/>
          </w:tcPr>
          <w:p w14:paraId="6F12FC01">
            <w:pPr>
              <w:spacing w:line="580" w:lineRule="exact"/>
              <w:jc w:val="center"/>
              <w:rPr>
                <w:rFonts w:ascii="仿宋" w:hAnsi="仿宋" w:eastAsia="仿宋" w:cs="仿宋"/>
                <w:sz w:val="32"/>
                <w:szCs w:val="32"/>
              </w:rPr>
            </w:pPr>
            <w:r>
              <w:rPr>
                <w:rFonts w:hint="eastAsia" w:ascii="仿宋" w:hAnsi="仿宋" w:eastAsia="仿宋" w:cs="仿宋"/>
                <w:b/>
                <w:bCs/>
                <w:sz w:val="32"/>
                <w:szCs w:val="32"/>
              </w:rPr>
              <w:t>三、资源（140分）</w:t>
            </w:r>
          </w:p>
        </w:tc>
        <w:tc>
          <w:tcPr>
            <w:tcW w:w="6205" w:type="dxa"/>
          </w:tcPr>
          <w:p w14:paraId="1A1A28A5">
            <w:pPr>
              <w:spacing w:line="560" w:lineRule="exact"/>
              <w:jc w:val="center"/>
              <w:rPr>
                <w:rFonts w:ascii="仿宋" w:hAnsi="仿宋" w:eastAsia="仿宋" w:cs="仿宋"/>
                <w:sz w:val="32"/>
                <w:szCs w:val="32"/>
              </w:rPr>
            </w:pPr>
          </w:p>
        </w:tc>
      </w:tr>
      <w:tr w14:paraId="1EE2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jc w:val="center"/>
        </w:trPr>
        <w:tc>
          <w:tcPr>
            <w:tcW w:w="3294" w:type="dxa"/>
            <w:vAlign w:val="center"/>
          </w:tcPr>
          <w:p w14:paraId="4E33E5C6">
            <w:pPr>
              <w:spacing w:line="580" w:lineRule="exact"/>
              <w:jc w:val="center"/>
              <w:rPr>
                <w:rFonts w:ascii="仿宋" w:hAnsi="仿宋" w:eastAsia="仿宋" w:cs="仿宋"/>
                <w:sz w:val="32"/>
                <w:szCs w:val="32"/>
              </w:rPr>
            </w:pPr>
            <w:r>
              <w:rPr>
                <w:rFonts w:hint="eastAsia" w:ascii="仿宋" w:hAnsi="仿宋" w:eastAsia="仿宋" w:cs="仿宋"/>
                <w:sz w:val="32"/>
                <w:szCs w:val="32"/>
              </w:rPr>
              <w:t>（五）党组织建设</w:t>
            </w:r>
          </w:p>
          <w:p w14:paraId="25B44F03">
            <w:pPr>
              <w:spacing w:line="580" w:lineRule="exact"/>
              <w:jc w:val="center"/>
              <w:rPr>
                <w:rFonts w:ascii="仿宋" w:hAnsi="仿宋" w:eastAsia="仿宋" w:cs="仿宋"/>
                <w:sz w:val="32"/>
                <w:szCs w:val="32"/>
              </w:rPr>
            </w:pPr>
            <w:r>
              <w:rPr>
                <w:rFonts w:hint="eastAsia" w:ascii="仿宋" w:hAnsi="仿宋" w:eastAsia="仿宋" w:cs="仿宋"/>
                <w:sz w:val="32"/>
                <w:szCs w:val="32"/>
              </w:rPr>
              <w:t>（50分）</w:t>
            </w:r>
          </w:p>
        </w:tc>
        <w:tc>
          <w:tcPr>
            <w:tcW w:w="6205" w:type="dxa"/>
            <w:vAlign w:val="center"/>
          </w:tcPr>
          <w:p w14:paraId="28DB8628">
            <w:pPr>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1.党支部建立，独立党支部得10分，联合党支部得5分，满分10分。</w:t>
            </w:r>
          </w:p>
          <w:p w14:paraId="460E6DD5">
            <w:pPr>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2.上年党支部认真落实组织生活制度</w:t>
            </w:r>
          </w:p>
          <w:p w14:paraId="23E9F47F">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1）坚持“三会一课”制度，按期召开党员大会、支委会、党小组会得5分，党支部书记讲党课得5分，满分10分。</w:t>
            </w:r>
          </w:p>
          <w:p w14:paraId="16966678">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2）党支部每月相对固定一天开展主题党日，组织党员集中学习、过组织生活、进行民主议事等得10分，未自行开展主题党日活动仅参加上级党委、党总支或其他党支部的相关党建活动得5分，满分10分。</w:t>
            </w:r>
          </w:p>
          <w:p w14:paraId="2961572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3）召开组织生活会得5分，开展民主评议党员得5分，满分10分。</w:t>
            </w:r>
          </w:p>
          <w:p w14:paraId="69A9218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合伙人（股东）党员比率。本机构该指标得分</w:t>
            </w:r>
            <w:r>
              <w:rPr>
                <w:rFonts w:ascii="仿宋" w:hAnsi="仿宋" w:eastAsia="仿宋" w:cs="仿宋"/>
                <w:sz w:val="32"/>
                <w:szCs w:val="32"/>
              </w:rPr>
              <w:t>=</w:t>
            </w:r>
            <w:r>
              <w:rPr>
                <w:rFonts w:hint="eastAsia" w:ascii="仿宋" w:hAnsi="仿宋" w:eastAsia="仿宋" w:cs="仿宋"/>
                <w:sz w:val="32"/>
                <w:szCs w:val="32"/>
              </w:rPr>
              <w:t>本机构</w:t>
            </w:r>
            <w:r>
              <w:rPr>
                <w:rFonts w:ascii="仿宋" w:hAnsi="仿宋" w:eastAsia="仿宋" w:cs="仿宋"/>
                <w:sz w:val="32"/>
                <w:szCs w:val="32"/>
              </w:rPr>
              <w:t>中共党员合伙人（股东）数量÷</w:t>
            </w:r>
            <w:r>
              <w:rPr>
                <w:rFonts w:hint="eastAsia" w:ascii="仿宋" w:hAnsi="仿宋" w:eastAsia="仿宋" w:cs="仿宋"/>
                <w:sz w:val="32"/>
                <w:szCs w:val="32"/>
              </w:rPr>
              <w:t>本机构</w:t>
            </w:r>
            <w:r>
              <w:rPr>
                <w:rFonts w:ascii="仿宋" w:hAnsi="仿宋" w:eastAsia="仿宋" w:cs="仿宋"/>
                <w:sz w:val="32"/>
                <w:szCs w:val="32"/>
              </w:rPr>
              <w:t>全部合伙人（股东）数量×10。</w:t>
            </w:r>
          </w:p>
        </w:tc>
      </w:tr>
      <w:tr w14:paraId="67D7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3294" w:type="dxa"/>
            <w:vMerge w:val="restart"/>
            <w:vAlign w:val="center"/>
          </w:tcPr>
          <w:p w14:paraId="367BA0B3">
            <w:pPr>
              <w:spacing w:line="580" w:lineRule="exact"/>
              <w:jc w:val="center"/>
              <w:rPr>
                <w:rFonts w:ascii="仿宋" w:hAnsi="仿宋" w:eastAsia="仿宋" w:cs="仿宋"/>
                <w:sz w:val="32"/>
                <w:szCs w:val="32"/>
              </w:rPr>
            </w:pPr>
            <w:r>
              <w:rPr>
                <w:rFonts w:hint="eastAsia" w:ascii="仿宋" w:hAnsi="仿宋" w:eastAsia="仿宋" w:cs="仿宋"/>
                <w:sz w:val="32"/>
                <w:szCs w:val="32"/>
              </w:rPr>
              <w:t>（六）社会贡献</w:t>
            </w:r>
          </w:p>
          <w:p w14:paraId="3D8BA26B">
            <w:pPr>
              <w:spacing w:line="580" w:lineRule="exact"/>
              <w:jc w:val="center"/>
              <w:rPr>
                <w:rFonts w:ascii="仿宋" w:hAnsi="仿宋" w:eastAsia="仿宋" w:cs="仿宋"/>
                <w:sz w:val="32"/>
                <w:szCs w:val="32"/>
              </w:rPr>
            </w:pPr>
            <w:r>
              <w:rPr>
                <w:rFonts w:hint="eastAsia" w:ascii="仿宋" w:hAnsi="仿宋" w:eastAsia="仿宋" w:cs="仿宋"/>
                <w:sz w:val="32"/>
                <w:szCs w:val="32"/>
              </w:rPr>
              <w:t>（10分）</w:t>
            </w:r>
          </w:p>
        </w:tc>
        <w:tc>
          <w:tcPr>
            <w:tcW w:w="6205" w:type="dxa"/>
            <w:vAlign w:val="center"/>
          </w:tcPr>
          <w:p w14:paraId="7309A71E">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1.行业代表人士数量指标（6分）</w:t>
            </w:r>
          </w:p>
          <w:p w14:paraId="2C8591FC">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（1）本机构职员担任省级以上党代表、人大代表、政协委员的，每人</w:t>
            </w:r>
            <w:r>
              <w:rPr>
                <w:rFonts w:ascii="仿宋" w:hAnsi="仿宋" w:eastAsia="仿宋" w:cs="仿宋"/>
                <w:bCs/>
                <w:sz w:val="32"/>
                <w:szCs w:val="32"/>
              </w:rPr>
              <w:t>6</w:t>
            </w:r>
            <w:r>
              <w:rPr>
                <w:rFonts w:hint="eastAsia" w:ascii="仿宋" w:hAnsi="仿宋" w:eastAsia="仿宋" w:cs="仿宋"/>
                <w:bCs/>
                <w:sz w:val="32"/>
                <w:szCs w:val="32"/>
              </w:rPr>
              <w:t>分；</w:t>
            </w:r>
          </w:p>
          <w:p w14:paraId="05802804">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（2）本机构职员担任市级党代表、人大代表、政协委员的，每人</w:t>
            </w:r>
            <w:r>
              <w:rPr>
                <w:rFonts w:ascii="仿宋" w:hAnsi="仿宋" w:eastAsia="仿宋" w:cs="仿宋"/>
                <w:bCs/>
                <w:sz w:val="32"/>
                <w:szCs w:val="32"/>
              </w:rPr>
              <w:t>5</w:t>
            </w:r>
            <w:r>
              <w:rPr>
                <w:rFonts w:hint="eastAsia" w:ascii="仿宋" w:hAnsi="仿宋" w:eastAsia="仿宋" w:cs="仿宋"/>
                <w:bCs/>
                <w:sz w:val="32"/>
                <w:szCs w:val="32"/>
              </w:rPr>
              <w:t>分；</w:t>
            </w:r>
          </w:p>
          <w:p w14:paraId="7332019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（3）本机构职员担任县级党代表、人大代表、政协委员的，每人</w:t>
            </w:r>
            <w:r>
              <w:rPr>
                <w:rFonts w:ascii="仿宋" w:hAnsi="仿宋" w:eastAsia="仿宋" w:cs="仿宋"/>
                <w:bCs/>
                <w:sz w:val="32"/>
                <w:szCs w:val="32"/>
              </w:rPr>
              <w:t>4</w:t>
            </w:r>
            <w:r>
              <w:rPr>
                <w:rFonts w:hint="eastAsia" w:ascii="仿宋" w:hAnsi="仿宋" w:eastAsia="仿宋" w:cs="仿宋"/>
                <w:bCs/>
                <w:sz w:val="32"/>
                <w:szCs w:val="32"/>
              </w:rPr>
              <w:t>分。</w:t>
            </w:r>
          </w:p>
        </w:tc>
      </w:tr>
      <w:tr w14:paraId="7C9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3294" w:type="dxa"/>
            <w:vMerge w:val="continue"/>
            <w:vAlign w:val="center"/>
          </w:tcPr>
          <w:p w14:paraId="61F77AAE">
            <w:pPr>
              <w:snapToGrid w:val="0"/>
              <w:spacing w:line="120" w:lineRule="auto"/>
              <w:ind w:firstLine="420" w:firstLineChars="200"/>
            </w:pPr>
          </w:p>
        </w:tc>
        <w:tc>
          <w:tcPr>
            <w:tcW w:w="6205" w:type="dxa"/>
            <w:vAlign w:val="center"/>
          </w:tcPr>
          <w:p w14:paraId="5506655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2.对外慈善捐款与捐助指标（4分）</w:t>
            </w:r>
          </w:p>
          <w:p w14:paraId="4480B66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以本机构上年对外慈善捐款与捐助取得的发票、收据扫描件作为计算依据，累计2000元及以上得4分，2000元以下得2分。无捐款、捐助不得分。</w:t>
            </w:r>
          </w:p>
        </w:tc>
      </w:tr>
      <w:tr w14:paraId="4245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3294" w:type="dxa"/>
            <w:vAlign w:val="center"/>
          </w:tcPr>
          <w:p w14:paraId="051B082B">
            <w:pPr>
              <w:spacing w:line="580" w:lineRule="exact"/>
              <w:jc w:val="center"/>
              <w:rPr>
                <w:rFonts w:ascii="仿宋" w:hAnsi="仿宋" w:eastAsia="仿宋" w:cs="仿宋"/>
                <w:sz w:val="32"/>
                <w:szCs w:val="32"/>
              </w:rPr>
            </w:pPr>
            <w:r>
              <w:rPr>
                <w:rFonts w:hint="eastAsia" w:ascii="仿宋" w:hAnsi="仿宋" w:eastAsia="仿宋" w:cs="仿宋"/>
                <w:sz w:val="32"/>
                <w:szCs w:val="32"/>
              </w:rPr>
              <w:t>（七）人才培养支出</w:t>
            </w:r>
          </w:p>
          <w:p w14:paraId="266BEA9B">
            <w:pPr>
              <w:spacing w:line="580" w:lineRule="exact"/>
              <w:jc w:val="center"/>
              <w:rPr>
                <w:rFonts w:ascii="仿宋" w:hAnsi="仿宋" w:eastAsia="仿宋" w:cs="仿宋"/>
                <w:sz w:val="32"/>
                <w:szCs w:val="32"/>
              </w:rPr>
            </w:pPr>
            <w:r>
              <w:rPr>
                <w:rFonts w:hint="eastAsia" w:ascii="仿宋" w:hAnsi="仿宋" w:eastAsia="仿宋" w:cs="仿宋"/>
                <w:sz w:val="32"/>
                <w:szCs w:val="32"/>
              </w:rPr>
              <w:t>水平（20分）</w:t>
            </w:r>
          </w:p>
        </w:tc>
        <w:tc>
          <w:tcPr>
            <w:tcW w:w="6205" w:type="dxa"/>
            <w:vAlign w:val="center"/>
          </w:tcPr>
          <w:p w14:paraId="35CFC635">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本机构指标数值=本机构该指标年度支出÷本机构年度业务收入；</w:t>
            </w:r>
          </w:p>
          <w:p w14:paraId="14C52F9D">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本机构该指标得分=本机构该指标数值÷全区评估机构该指标最高值×20。</w:t>
            </w:r>
          </w:p>
        </w:tc>
      </w:tr>
      <w:tr w14:paraId="3808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3294" w:type="dxa"/>
            <w:vAlign w:val="center"/>
          </w:tcPr>
          <w:p w14:paraId="2544BDC1">
            <w:pPr>
              <w:spacing w:line="580" w:lineRule="exact"/>
              <w:rPr>
                <w:rFonts w:ascii="仿宋" w:hAnsi="仿宋" w:eastAsia="仿宋" w:cs="仿宋"/>
                <w:sz w:val="32"/>
                <w:szCs w:val="32"/>
              </w:rPr>
            </w:pPr>
            <w:r>
              <w:rPr>
                <w:rFonts w:hint="eastAsia" w:ascii="仿宋" w:hAnsi="仿宋" w:eastAsia="仿宋" w:cs="仿宋"/>
                <w:sz w:val="32"/>
                <w:szCs w:val="32"/>
              </w:rPr>
              <w:t>（八）信息化支出水平</w:t>
            </w:r>
          </w:p>
          <w:p w14:paraId="4DCCB5AE">
            <w:pPr>
              <w:spacing w:line="580" w:lineRule="exact"/>
              <w:jc w:val="center"/>
              <w:rPr>
                <w:rFonts w:ascii="仿宋" w:hAnsi="仿宋" w:eastAsia="仿宋" w:cs="仿宋"/>
                <w:sz w:val="32"/>
                <w:szCs w:val="32"/>
              </w:rPr>
            </w:pPr>
            <w:r>
              <w:rPr>
                <w:rFonts w:hint="eastAsia" w:ascii="仿宋" w:hAnsi="仿宋" w:eastAsia="仿宋" w:cs="仿宋"/>
                <w:sz w:val="32"/>
                <w:szCs w:val="32"/>
              </w:rPr>
              <w:t>（10分）</w:t>
            </w:r>
          </w:p>
        </w:tc>
        <w:tc>
          <w:tcPr>
            <w:tcW w:w="6205" w:type="dxa"/>
            <w:vAlign w:val="center"/>
          </w:tcPr>
          <w:p w14:paraId="1E1BA7A4">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本机构指标数值=本机构最近3个年度信息化支出占年度业务收入的平均比率；</w:t>
            </w:r>
          </w:p>
          <w:p w14:paraId="05626392">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本机构该指标得分=本机构该指标数值÷全区评估机构该指标最高值×10。</w:t>
            </w:r>
          </w:p>
        </w:tc>
      </w:tr>
      <w:tr w14:paraId="26B0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2" w:hRule="atLeast"/>
          <w:jc w:val="center"/>
        </w:trPr>
        <w:tc>
          <w:tcPr>
            <w:tcW w:w="3294" w:type="dxa"/>
            <w:vAlign w:val="center"/>
          </w:tcPr>
          <w:p w14:paraId="72252ABC">
            <w:pPr>
              <w:spacing w:line="580" w:lineRule="exact"/>
              <w:jc w:val="center"/>
              <w:rPr>
                <w:rFonts w:ascii="仿宋" w:hAnsi="仿宋" w:eastAsia="仿宋" w:cs="仿宋"/>
                <w:sz w:val="32"/>
                <w:szCs w:val="32"/>
              </w:rPr>
            </w:pPr>
            <w:r>
              <w:rPr>
                <w:rFonts w:hint="eastAsia" w:ascii="仿宋" w:hAnsi="仿宋" w:eastAsia="仿宋" w:cs="仿宋"/>
                <w:sz w:val="32"/>
                <w:szCs w:val="32"/>
              </w:rPr>
              <w:t>（九）品牌延续时间</w:t>
            </w:r>
          </w:p>
          <w:p w14:paraId="3E79FCD9">
            <w:pPr>
              <w:spacing w:line="580" w:lineRule="exact"/>
              <w:jc w:val="center"/>
              <w:rPr>
                <w:rFonts w:ascii="仿宋" w:hAnsi="仿宋" w:eastAsia="仿宋" w:cs="仿宋"/>
                <w:sz w:val="32"/>
                <w:szCs w:val="32"/>
              </w:rPr>
            </w:pPr>
            <w:r>
              <w:rPr>
                <w:rFonts w:hint="eastAsia" w:ascii="仿宋" w:hAnsi="仿宋" w:eastAsia="仿宋" w:cs="仿宋"/>
                <w:sz w:val="32"/>
                <w:szCs w:val="32"/>
              </w:rPr>
              <w:t>（50分）</w:t>
            </w:r>
          </w:p>
        </w:tc>
        <w:tc>
          <w:tcPr>
            <w:tcW w:w="6205" w:type="dxa"/>
            <w:vAlign w:val="center"/>
          </w:tcPr>
          <w:p w14:paraId="408C4389">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1.评估机构依法在自治区财政厅取得资产评估资格</w:t>
            </w:r>
            <w:r>
              <w:rPr>
                <w:rFonts w:hint="eastAsia" w:ascii="仿宋" w:hAnsi="仿宋" w:eastAsia="仿宋" w:cs="仿宋"/>
                <w:bCs/>
                <w:sz w:val="32"/>
                <w:szCs w:val="32"/>
              </w:rPr>
              <w:t>年限</w:t>
            </w:r>
            <w:r>
              <w:rPr>
                <w:rFonts w:ascii="仿宋" w:hAnsi="仿宋" w:eastAsia="仿宋" w:cs="仿宋"/>
                <w:bCs/>
                <w:sz w:val="32"/>
                <w:szCs w:val="32"/>
              </w:rPr>
              <w:t>与国家企业信用信息公示系统中工商营业执照登记成立日期</w:t>
            </w:r>
            <w:r>
              <w:rPr>
                <w:rFonts w:hint="eastAsia" w:ascii="仿宋" w:hAnsi="仿宋" w:eastAsia="仿宋" w:cs="仿宋"/>
                <w:bCs/>
                <w:sz w:val="32"/>
                <w:szCs w:val="32"/>
              </w:rPr>
              <w:t>年限</w:t>
            </w:r>
            <w:r>
              <w:rPr>
                <w:rFonts w:ascii="仿宋" w:hAnsi="仿宋" w:eastAsia="仿宋" w:cs="仿宋"/>
                <w:bCs/>
                <w:sz w:val="32"/>
                <w:szCs w:val="32"/>
              </w:rPr>
              <w:t>一致的，品牌延续时间以国家企业信用信息公示系统中工商营业执照登记成立日期年限计算品牌延续时间。</w:t>
            </w:r>
          </w:p>
          <w:p w14:paraId="26A717EF">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2.评估机构依法在自治区财政厅取得资产评估资格时间晚于国家企业信用信息公示系统中工商营业执照登记成立日期</w:t>
            </w:r>
            <w:r>
              <w:rPr>
                <w:rFonts w:hint="eastAsia" w:ascii="仿宋" w:hAnsi="仿宋" w:eastAsia="仿宋" w:cs="仿宋"/>
                <w:bCs/>
                <w:sz w:val="32"/>
                <w:szCs w:val="32"/>
              </w:rPr>
              <w:t>6</w:t>
            </w:r>
            <w:r>
              <w:rPr>
                <w:rFonts w:ascii="仿宋" w:hAnsi="仿宋" w:eastAsia="仿宋" w:cs="仿宋"/>
                <w:bCs/>
                <w:sz w:val="32"/>
                <w:szCs w:val="32"/>
              </w:rPr>
              <w:t>0</w:t>
            </w:r>
            <w:r>
              <w:rPr>
                <w:rFonts w:hint="eastAsia" w:ascii="仿宋" w:hAnsi="仿宋" w:eastAsia="仿宋" w:cs="仿宋"/>
                <w:bCs/>
                <w:sz w:val="32"/>
                <w:szCs w:val="32"/>
              </w:rPr>
              <w:t>个工作日的，</w:t>
            </w:r>
            <w:r>
              <w:rPr>
                <w:rFonts w:ascii="仿宋" w:hAnsi="仿宋" w:eastAsia="仿宋" w:cs="仿宋"/>
                <w:bCs/>
                <w:sz w:val="32"/>
                <w:szCs w:val="32"/>
              </w:rPr>
              <w:t>品牌延续时间以评估机构取得资产评估资格日期年限计算品牌延续时间。</w:t>
            </w:r>
          </w:p>
          <w:p w14:paraId="68F6C647">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在财政部门发生转制变更备案的，转制前的经营期限视同延续。评分方式：</w:t>
            </w:r>
          </w:p>
          <w:p w14:paraId="7D4F3ACB">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1.20年（含）以上的，得50分；</w:t>
            </w:r>
          </w:p>
          <w:p w14:paraId="79BB3743">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2.大于15年（含），小于20年的，得40分；</w:t>
            </w:r>
          </w:p>
          <w:p w14:paraId="4E988E66">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3.大于10年（含），小于15年的，得30分；</w:t>
            </w:r>
          </w:p>
          <w:p w14:paraId="4C7B66B9">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4.大于5年（含），小于10年的，得20分；</w:t>
            </w:r>
          </w:p>
          <w:p w14:paraId="14FDA6D7">
            <w:pPr>
              <w:spacing w:line="540" w:lineRule="exact"/>
              <w:ind w:firstLine="640" w:firstLineChars="200"/>
              <w:rPr>
                <w:rFonts w:ascii="仿宋" w:hAnsi="仿宋" w:eastAsia="仿宋" w:cs="仿宋"/>
                <w:bCs/>
                <w:sz w:val="32"/>
                <w:szCs w:val="32"/>
                <w:highlight w:val="yellow"/>
              </w:rPr>
            </w:pPr>
            <w:r>
              <w:rPr>
                <w:rFonts w:ascii="仿宋" w:hAnsi="仿宋" w:eastAsia="仿宋" w:cs="仿宋"/>
                <w:bCs/>
                <w:sz w:val="32"/>
                <w:szCs w:val="32"/>
              </w:rPr>
              <w:t>5.小于5年得10分。</w:t>
            </w:r>
          </w:p>
        </w:tc>
      </w:tr>
      <w:tr w14:paraId="6472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94" w:type="dxa"/>
            <w:vAlign w:val="center"/>
          </w:tcPr>
          <w:p w14:paraId="44D3405B">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四、处理处罚</w:t>
            </w:r>
          </w:p>
          <w:p w14:paraId="16833EA6">
            <w:pPr>
              <w:spacing w:line="580" w:lineRule="exact"/>
              <w:jc w:val="center"/>
              <w:rPr>
                <w:rFonts w:ascii="仿宋" w:hAnsi="仿宋" w:eastAsia="仿宋" w:cs="仿宋"/>
                <w:sz w:val="32"/>
                <w:szCs w:val="32"/>
              </w:rPr>
            </w:pPr>
            <w:r>
              <w:rPr>
                <w:rFonts w:hint="eastAsia" w:ascii="仿宋" w:hAnsi="仿宋" w:eastAsia="仿宋" w:cs="仿宋"/>
                <w:b/>
                <w:bCs/>
                <w:sz w:val="32"/>
                <w:szCs w:val="32"/>
              </w:rPr>
              <w:t>（100分）</w:t>
            </w:r>
          </w:p>
        </w:tc>
        <w:tc>
          <w:tcPr>
            <w:tcW w:w="6205" w:type="dxa"/>
          </w:tcPr>
          <w:p w14:paraId="125194A4">
            <w:pPr>
              <w:spacing w:line="560" w:lineRule="exact"/>
              <w:ind w:firstLine="640" w:firstLineChars="200"/>
              <w:rPr>
                <w:rFonts w:ascii="仿宋" w:hAnsi="仿宋" w:eastAsia="仿宋" w:cs="仿宋"/>
                <w:sz w:val="32"/>
                <w:szCs w:val="32"/>
              </w:rPr>
            </w:pPr>
          </w:p>
        </w:tc>
      </w:tr>
      <w:tr w14:paraId="315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1" w:hRule="atLeast"/>
          <w:jc w:val="center"/>
        </w:trPr>
        <w:tc>
          <w:tcPr>
            <w:tcW w:w="3294" w:type="dxa"/>
            <w:vAlign w:val="center"/>
          </w:tcPr>
          <w:p w14:paraId="0EFEB7B7">
            <w:pPr>
              <w:spacing w:line="580" w:lineRule="exact"/>
              <w:jc w:val="center"/>
              <w:rPr>
                <w:rFonts w:ascii="仿宋" w:hAnsi="仿宋" w:eastAsia="仿宋" w:cs="仿宋"/>
                <w:sz w:val="32"/>
                <w:szCs w:val="32"/>
              </w:rPr>
            </w:pPr>
            <w:r>
              <w:rPr>
                <w:rFonts w:hint="eastAsia" w:ascii="仿宋" w:hAnsi="仿宋" w:eastAsia="仿宋" w:cs="仿宋"/>
                <w:sz w:val="32"/>
                <w:szCs w:val="32"/>
              </w:rPr>
              <w:t>（十）处理处罚</w:t>
            </w:r>
          </w:p>
          <w:p w14:paraId="3C11EFAD">
            <w:pPr>
              <w:spacing w:line="580" w:lineRule="exact"/>
              <w:jc w:val="center"/>
              <w:rPr>
                <w:rFonts w:ascii="仿宋" w:hAnsi="仿宋" w:eastAsia="仿宋" w:cs="仿宋"/>
                <w:sz w:val="32"/>
                <w:szCs w:val="32"/>
              </w:rPr>
            </w:pPr>
            <w:r>
              <w:rPr>
                <w:rFonts w:hint="eastAsia" w:ascii="仿宋" w:hAnsi="仿宋" w:eastAsia="仿宋" w:cs="仿宋"/>
                <w:sz w:val="32"/>
                <w:szCs w:val="32"/>
              </w:rPr>
              <w:t>（100分）</w:t>
            </w:r>
          </w:p>
        </w:tc>
        <w:tc>
          <w:tcPr>
            <w:tcW w:w="6205" w:type="dxa"/>
            <w:vAlign w:val="center"/>
          </w:tcPr>
          <w:p w14:paraId="2BF86318">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本机构该指标得分=100-Σ各类处理处罚数值，Σ各类处理处罚数值最高值为100分，各类处理处罚数值如下：</w:t>
            </w:r>
          </w:p>
          <w:p w14:paraId="642B8F0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评估机构最近三个年度内受到暂停执业行政处罚的，一次50分；单处警告、没收违法所得、罚款或以上三项或者两项行政处罚并处的，一次40分；受到行业公开谴责的，一次40分；受到行业通报批评的，一次30分；受到行业严重警告的，一次</w:t>
            </w:r>
            <w:r>
              <w:rPr>
                <w:rFonts w:ascii="仿宋" w:hAnsi="仿宋" w:eastAsia="仿宋" w:cs="仿宋"/>
                <w:bCs/>
                <w:sz w:val="32"/>
                <w:szCs w:val="32"/>
              </w:rPr>
              <w:t>20</w:t>
            </w:r>
            <w:r>
              <w:rPr>
                <w:rFonts w:hint="eastAsia" w:ascii="仿宋" w:hAnsi="仿宋" w:eastAsia="仿宋" w:cs="仿宋"/>
                <w:bCs/>
                <w:sz w:val="32"/>
                <w:szCs w:val="32"/>
              </w:rPr>
              <w:t>分；受到行业警告的，一次</w:t>
            </w:r>
            <w:r>
              <w:rPr>
                <w:rFonts w:ascii="仿宋" w:hAnsi="仿宋" w:eastAsia="仿宋" w:cs="仿宋"/>
                <w:bCs/>
                <w:sz w:val="32"/>
                <w:szCs w:val="32"/>
              </w:rPr>
              <w:t>10</w:t>
            </w:r>
            <w:r>
              <w:rPr>
                <w:rFonts w:hint="eastAsia" w:ascii="仿宋" w:hAnsi="仿宋" w:eastAsia="仿宋" w:cs="仿宋"/>
                <w:bCs/>
                <w:sz w:val="32"/>
                <w:szCs w:val="32"/>
              </w:rPr>
              <w:t>分。</w:t>
            </w:r>
          </w:p>
          <w:p w14:paraId="58113DD9">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2.资产评估师最近三个年度内受到刑事处罚、取消会员资格的，每人减50分；受到其他行政处罚和行业惩戒的应减分值，分别按照评估机构受到相应行政处罚和行业惩戒应减分值的50%计算。</w:t>
            </w:r>
          </w:p>
          <w:p w14:paraId="7571F92F">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3.评估机构上报不实综合评价数据及信息，情节较轻的，一次20分。</w:t>
            </w:r>
          </w:p>
        </w:tc>
      </w:tr>
    </w:tbl>
    <w:p w14:paraId="08EA7ED4">
      <w:pPr>
        <w:rPr>
          <w:rFonts w:ascii="仿宋" w:hAnsi="仿宋" w:eastAsia="仿宋" w:cs="仿宋"/>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833838"/>
      <w:docPartObj>
        <w:docPartGallery w:val="autotext"/>
      </w:docPartObj>
    </w:sdtPr>
    <w:sdtEndPr>
      <w:rPr>
        <w:rFonts w:ascii="宋体" w:hAnsi="宋体" w:eastAsia="宋体"/>
        <w:sz w:val="28"/>
        <w:szCs w:val="28"/>
      </w:rPr>
    </w:sdtEndPr>
    <w:sdtContent>
      <w:p w14:paraId="29921B22">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4B2AA92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716743"/>
      <w:docPartObj>
        <w:docPartGallery w:val="autotext"/>
      </w:docPartObj>
    </w:sdtPr>
    <w:sdtEndPr>
      <w:rPr>
        <w:rFonts w:ascii="宋体" w:hAnsi="宋体" w:eastAsia="宋体"/>
        <w:sz w:val="28"/>
        <w:szCs w:val="28"/>
      </w:rPr>
    </w:sdtEndPr>
    <w:sdtContent>
      <w:p w14:paraId="7FB7E7BE">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470E35D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ZGJkNGEzM2FjYTMwNDc3MjI0NDE0MWIwOGIyZGQifQ=="/>
  </w:docVars>
  <w:rsids>
    <w:rsidRoot w:val="00256095"/>
    <w:rsid w:val="0003449A"/>
    <w:rsid w:val="000A0434"/>
    <w:rsid w:val="000A1185"/>
    <w:rsid w:val="000C1579"/>
    <w:rsid w:val="000C5A84"/>
    <w:rsid w:val="000E3A08"/>
    <w:rsid w:val="000E685C"/>
    <w:rsid w:val="0014623C"/>
    <w:rsid w:val="00194FFD"/>
    <w:rsid w:val="001A3594"/>
    <w:rsid w:val="001B19AB"/>
    <w:rsid w:val="001D6174"/>
    <w:rsid w:val="001E5901"/>
    <w:rsid w:val="002458C3"/>
    <w:rsid w:val="002523DE"/>
    <w:rsid w:val="00256095"/>
    <w:rsid w:val="0027654D"/>
    <w:rsid w:val="002803F0"/>
    <w:rsid w:val="002811D2"/>
    <w:rsid w:val="002863A4"/>
    <w:rsid w:val="002A4457"/>
    <w:rsid w:val="002C4D3B"/>
    <w:rsid w:val="00315F25"/>
    <w:rsid w:val="003617B5"/>
    <w:rsid w:val="00361800"/>
    <w:rsid w:val="003A780F"/>
    <w:rsid w:val="003E72D0"/>
    <w:rsid w:val="00430242"/>
    <w:rsid w:val="00431E6A"/>
    <w:rsid w:val="00441426"/>
    <w:rsid w:val="004431C1"/>
    <w:rsid w:val="00482161"/>
    <w:rsid w:val="00496139"/>
    <w:rsid w:val="004D3877"/>
    <w:rsid w:val="004F02E1"/>
    <w:rsid w:val="005260A8"/>
    <w:rsid w:val="0053078B"/>
    <w:rsid w:val="0055223D"/>
    <w:rsid w:val="00553ECE"/>
    <w:rsid w:val="00562C79"/>
    <w:rsid w:val="00563E4C"/>
    <w:rsid w:val="00583E46"/>
    <w:rsid w:val="00584760"/>
    <w:rsid w:val="0059680A"/>
    <w:rsid w:val="005A72A9"/>
    <w:rsid w:val="005B4AEF"/>
    <w:rsid w:val="005C51B2"/>
    <w:rsid w:val="005C7F6D"/>
    <w:rsid w:val="005E78B4"/>
    <w:rsid w:val="00601867"/>
    <w:rsid w:val="00630FFB"/>
    <w:rsid w:val="006376C0"/>
    <w:rsid w:val="00670AE5"/>
    <w:rsid w:val="006C27A6"/>
    <w:rsid w:val="006C3F8F"/>
    <w:rsid w:val="006D6752"/>
    <w:rsid w:val="006E4E9C"/>
    <w:rsid w:val="00704AE0"/>
    <w:rsid w:val="007126D8"/>
    <w:rsid w:val="007200A9"/>
    <w:rsid w:val="007330E7"/>
    <w:rsid w:val="00775DD2"/>
    <w:rsid w:val="0078349E"/>
    <w:rsid w:val="007A6697"/>
    <w:rsid w:val="007A72C0"/>
    <w:rsid w:val="007E2C0A"/>
    <w:rsid w:val="007E74B2"/>
    <w:rsid w:val="008374E2"/>
    <w:rsid w:val="0084034C"/>
    <w:rsid w:val="008723C6"/>
    <w:rsid w:val="00883822"/>
    <w:rsid w:val="00887C5D"/>
    <w:rsid w:val="00890B71"/>
    <w:rsid w:val="008B5408"/>
    <w:rsid w:val="008B750C"/>
    <w:rsid w:val="008C5C36"/>
    <w:rsid w:val="008D450F"/>
    <w:rsid w:val="00902D8F"/>
    <w:rsid w:val="00911812"/>
    <w:rsid w:val="0092664E"/>
    <w:rsid w:val="00952580"/>
    <w:rsid w:val="009B22A9"/>
    <w:rsid w:val="009B41CC"/>
    <w:rsid w:val="009C53F6"/>
    <w:rsid w:val="009E3064"/>
    <w:rsid w:val="00A0236A"/>
    <w:rsid w:val="00A10985"/>
    <w:rsid w:val="00A315AF"/>
    <w:rsid w:val="00A3267B"/>
    <w:rsid w:val="00A90057"/>
    <w:rsid w:val="00AB61FB"/>
    <w:rsid w:val="00AD785F"/>
    <w:rsid w:val="00AF2C0A"/>
    <w:rsid w:val="00AF7EFA"/>
    <w:rsid w:val="00B058D6"/>
    <w:rsid w:val="00B27C13"/>
    <w:rsid w:val="00B602DB"/>
    <w:rsid w:val="00B82955"/>
    <w:rsid w:val="00BE6FEB"/>
    <w:rsid w:val="00BF642F"/>
    <w:rsid w:val="00BF6BF0"/>
    <w:rsid w:val="00C07921"/>
    <w:rsid w:val="00C454EE"/>
    <w:rsid w:val="00C66FFF"/>
    <w:rsid w:val="00C711B3"/>
    <w:rsid w:val="00C7419B"/>
    <w:rsid w:val="00C8516F"/>
    <w:rsid w:val="00CA6B4D"/>
    <w:rsid w:val="00CC59BE"/>
    <w:rsid w:val="00CD24B2"/>
    <w:rsid w:val="00CF4717"/>
    <w:rsid w:val="00D63683"/>
    <w:rsid w:val="00D73F4D"/>
    <w:rsid w:val="00D80F19"/>
    <w:rsid w:val="00D969DC"/>
    <w:rsid w:val="00D96B9F"/>
    <w:rsid w:val="00DE328A"/>
    <w:rsid w:val="00E12508"/>
    <w:rsid w:val="00E36255"/>
    <w:rsid w:val="00E87E41"/>
    <w:rsid w:val="00EA11EB"/>
    <w:rsid w:val="00EB1781"/>
    <w:rsid w:val="00EC0037"/>
    <w:rsid w:val="00EE36DF"/>
    <w:rsid w:val="00F00A8B"/>
    <w:rsid w:val="00F47075"/>
    <w:rsid w:val="00F516B5"/>
    <w:rsid w:val="00F7736E"/>
    <w:rsid w:val="00FB4DE3"/>
    <w:rsid w:val="00FC6142"/>
    <w:rsid w:val="00FD1A54"/>
    <w:rsid w:val="00FE2249"/>
    <w:rsid w:val="07743EF9"/>
    <w:rsid w:val="0A526289"/>
    <w:rsid w:val="0D45018B"/>
    <w:rsid w:val="121E7CC5"/>
    <w:rsid w:val="1319020D"/>
    <w:rsid w:val="16273400"/>
    <w:rsid w:val="1CB6711D"/>
    <w:rsid w:val="1F9004D9"/>
    <w:rsid w:val="26727E74"/>
    <w:rsid w:val="27C97E1E"/>
    <w:rsid w:val="2CBC6A19"/>
    <w:rsid w:val="32C4712B"/>
    <w:rsid w:val="33057E8C"/>
    <w:rsid w:val="35281E46"/>
    <w:rsid w:val="389953BF"/>
    <w:rsid w:val="3A034CA2"/>
    <w:rsid w:val="3A8663D3"/>
    <w:rsid w:val="3C2B62F1"/>
    <w:rsid w:val="4353005C"/>
    <w:rsid w:val="44A74027"/>
    <w:rsid w:val="46115CF7"/>
    <w:rsid w:val="56F97A25"/>
    <w:rsid w:val="5962351A"/>
    <w:rsid w:val="6C680AF7"/>
    <w:rsid w:val="782A7918"/>
    <w:rsid w:val="7BA4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kern w:val="2"/>
      <w:sz w:val="18"/>
      <w:szCs w:val="18"/>
    </w:rPr>
  </w:style>
  <w:style w:type="paragraph" w:styleId="10">
    <w:name w:val="List Paragraph"/>
    <w:basedOn w:val="1"/>
    <w:uiPriority w:val="99"/>
    <w:pPr>
      <w:ind w:firstLine="420" w:firstLineChars="200"/>
    </w:p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42DA-F1F9-4AFF-84FB-6E34BB67C848}">
  <ds:schemaRefs/>
</ds:datastoreItem>
</file>

<file path=docProps/app.xml><?xml version="1.0" encoding="utf-8"?>
<Properties xmlns="http://schemas.openxmlformats.org/officeDocument/2006/extended-properties" xmlns:vt="http://schemas.openxmlformats.org/officeDocument/2006/docPropsVTypes">
  <Template>Normal</Template>
  <Pages>6</Pages>
  <Words>839</Words>
  <Characters>950</Characters>
  <Lines>14</Lines>
  <Paragraphs>4</Paragraphs>
  <TotalTime>0</TotalTime>
  <ScaleCrop>false</ScaleCrop>
  <LinksUpToDate>false</LinksUpToDate>
  <CharactersWithSpaces>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2023-05-09T08:07:00Z</dcterms:created>
  <dc:creator>杨 昊伦</dc:creator>
  <cp:lastModifiedBy>WPS_1725951421</cp:lastModifiedBy>
  <cp:lastPrinted>2023-05-25T07:30:00Z</cp:lastPrinted>
  <dcterms:modified xsi:type="dcterms:W3CDTF">2025-06-17T07:23:54Z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2A71C5586A6F452F8EE19D082F5F1557_12</vt:lpwstr>
  </property>
  <property fmtid="{D5CDD505-2E9C-101B-9397-08002B2CF9AE}" pid="4" name="KSOTemplateDocerSaveRecord">
    <vt:lpwstr>eyJoZGlkIjoiM2Y2MjUyNTk3NDFiN2MyYjI3NjBjMDI2OGM5ZDZhODAiLCJ1c2VySWQiOiIxNjMyMzE3NjMyIn0=</vt:lpwstr>
  </property>
</Properties>
</file>